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hAnsi="宋体" w:cs="宋体"/>
          <w:b/>
          <w:sz w:val="48"/>
          <w:szCs w:val="48"/>
          <w:lang w:eastAsia="zh-CN"/>
        </w:rPr>
      </w:pPr>
    </w:p>
    <w:p>
      <w:pPr>
        <w:jc w:val="center"/>
        <w:rPr>
          <w:rFonts w:hint="eastAsia" w:hAnsi="宋体" w:cs="宋体"/>
          <w:b/>
          <w:sz w:val="48"/>
          <w:szCs w:val="48"/>
          <w:lang w:eastAsia="zh-CN"/>
        </w:rPr>
      </w:pPr>
      <w:r>
        <w:rPr>
          <w:rFonts w:hint="eastAsia" w:hAnsi="宋体" w:cs="宋体"/>
          <w:b/>
          <w:sz w:val="48"/>
          <w:szCs w:val="48"/>
          <w:lang w:eastAsia="zh-CN"/>
        </w:rPr>
        <w:t>中山市坦洲镇公有资产管理领导小组办公室</w:t>
      </w:r>
    </w:p>
    <w:p>
      <w:pPr>
        <w:jc w:val="center"/>
        <w:rPr>
          <w:rFonts w:hint="eastAsia" w:cs="宋体"/>
          <w:b/>
          <w:sz w:val="36"/>
          <w:szCs w:val="36"/>
        </w:rPr>
      </w:pPr>
      <w:r>
        <w:rPr>
          <w:rFonts w:hint="eastAsia" w:hAnsi="宋体" w:cs="宋体"/>
          <w:b/>
          <w:sz w:val="48"/>
          <w:szCs w:val="48"/>
          <w:lang w:eastAsia="zh-CN"/>
        </w:rPr>
        <w:t>轻型普通货车采购项目（第2次）</w:t>
      </w:r>
      <w:r>
        <w:rPr>
          <w:rFonts w:hint="eastAsia" w:cs="宋体"/>
          <w:b/>
          <w:sz w:val="44"/>
          <w:szCs w:val="44"/>
        </w:rPr>
        <w:t xml:space="preserve">  </w:t>
      </w:r>
      <w:r>
        <w:rPr>
          <w:rFonts w:hint="eastAsia" w:cs="宋体"/>
          <w:b/>
          <w:sz w:val="48"/>
          <w:szCs w:val="48"/>
        </w:rPr>
        <w:t xml:space="preserve"> </w:t>
      </w:r>
      <w:r>
        <w:rPr>
          <w:rFonts w:hint="eastAsia" w:cs="宋体"/>
          <w:b/>
          <w:sz w:val="36"/>
          <w:szCs w:val="36"/>
        </w:rPr>
        <w:t xml:space="preserve">     </w:t>
      </w:r>
    </w:p>
    <w:p>
      <w:pPr>
        <w:jc w:val="center"/>
        <w:rPr>
          <w:rFonts w:hint="eastAsia" w:cs="宋体"/>
          <w:b/>
          <w:bCs/>
          <w:sz w:val="36"/>
        </w:rPr>
      </w:pPr>
    </w:p>
    <w:p>
      <w:pPr>
        <w:jc w:val="center"/>
        <w:rPr>
          <w:rFonts w:hint="eastAsia" w:cs="宋体"/>
          <w:b/>
          <w:bCs/>
          <w:sz w:val="36"/>
        </w:rPr>
      </w:pPr>
      <w:r>
        <w:rPr>
          <w:rFonts w:hint="eastAsia" w:cs="宋体"/>
          <w:b/>
          <w:bCs/>
          <w:sz w:val="36"/>
        </w:rPr>
        <w:t>（项目编号：</w:t>
      </w:r>
      <w:r>
        <w:rPr>
          <w:rFonts w:hint="eastAsia" w:cs="宋体"/>
          <w:b/>
          <w:bCs/>
          <w:sz w:val="36"/>
          <w:szCs w:val="22"/>
        </w:rPr>
        <w:t>ZSJYJZ0</w:t>
      </w:r>
      <w:r>
        <w:rPr>
          <w:rFonts w:hint="eastAsia" w:cs="宋体"/>
          <w:b/>
          <w:bCs/>
          <w:sz w:val="36"/>
          <w:szCs w:val="22"/>
          <w:lang w:val="en-US" w:eastAsia="zh-CN"/>
        </w:rPr>
        <w:t>11</w:t>
      </w:r>
      <w:r>
        <w:rPr>
          <w:rFonts w:hint="eastAsia" w:cs="宋体"/>
          <w:b/>
          <w:bCs/>
          <w:sz w:val="36"/>
        </w:rPr>
        <w:t>）</w:t>
      </w:r>
    </w:p>
    <w:p>
      <w:pPr>
        <w:jc w:val="both"/>
        <w:rPr>
          <w:rFonts w:hint="eastAsia" w:cs="宋体"/>
          <w:sz w:val="84"/>
        </w:rPr>
      </w:pPr>
    </w:p>
    <w:p>
      <w:pPr>
        <w:jc w:val="center"/>
        <w:rPr>
          <w:rFonts w:hint="eastAsia" w:cs="宋体"/>
          <w:b/>
          <w:bCs/>
          <w:spacing w:val="60"/>
          <w:sz w:val="52"/>
          <w:szCs w:val="52"/>
        </w:rPr>
      </w:pPr>
      <w:r>
        <w:rPr>
          <w:rFonts w:hint="eastAsia" w:cs="宋体"/>
          <w:b/>
          <w:bCs/>
          <w:spacing w:val="60"/>
          <w:sz w:val="84"/>
          <w:szCs w:val="84"/>
          <w:lang w:eastAsia="zh-CN"/>
        </w:rPr>
        <w:t>公开招标</w:t>
      </w:r>
      <w:r>
        <w:rPr>
          <w:rFonts w:hint="eastAsia" w:cs="宋体"/>
          <w:b/>
          <w:bCs/>
          <w:spacing w:val="60"/>
          <w:sz w:val="84"/>
          <w:szCs w:val="84"/>
        </w:rPr>
        <w:t>文件</w:t>
      </w: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pStyle w:val="2"/>
        <w:rPr>
          <w:rFonts w:hint="eastAsia"/>
        </w:rPr>
      </w:pPr>
    </w:p>
    <w:p>
      <w:pPr>
        <w:jc w:val="center"/>
        <w:rPr>
          <w:rFonts w:hint="eastAsia" w:cs="宋体"/>
          <w:sz w:val="52"/>
        </w:rPr>
      </w:pPr>
    </w:p>
    <w:p>
      <w:pPr>
        <w:jc w:val="center"/>
        <w:rPr>
          <w:rFonts w:hint="eastAsia" w:cs="宋体"/>
          <w:sz w:val="52"/>
        </w:rPr>
      </w:pPr>
    </w:p>
    <w:p>
      <w:pPr>
        <w:pStyle w:val="30"/>
        <w:spacing w:line="480" w:lineRule="auto"/>
        <w:jc w:val="center"/>
        <w:rPr>
          <w:rFonts w:hint="eastAsia" w:asciiTheme="minorEastAsia" w:hAnsiTheme="minorEastAsia" w:eastAsiaTheme="minorEastAsia" w:cstheme="minorEastAsia"/>
          <w:b/>
          <w:bCs w:val="0"/>
          <w:sz w:val="32"/>
          <w:szCs w:val="32"/>
          <w:lang w:eastAsia="zh-CN"/>
        </w:rPr>
      </w:pPr>
      <w:r>
        <w:rPr>
          <w:rFonts w:hint="eastAsia" w:asciiTheme="minorEastAsia" w:hAnsiTheme="minorEastAsia" w:eastAsiaTheme="minorEastAsia" w:cstheme="minorEastAsia"/>
          <w:b/>
          <w:bCs w:val="0"/>
          <w:sz w:val="32"/>
          <w:szCs w:val="32"/>
          <w:lang w:eastAsia="zh-CN"/>
        </w:rPr>
        <w:t>中山市建业建筑工程监理有限公司</w:t>
      </w:r>
    </w:p>
    <w:p>
      <w:pPr>
        <w:spacing w:line="360" w:lineRule="auto"/>
        <w:jc w:val="center"/>
        <w:rPr>
          <w:rFonts w:hint="eastAsia" w:asciiTheme="minorEastAsia" w:hAnsiTheme="minorEastAsia" w:eastAsiaTheme="minorEastAsia" w:cstheme="minorEastAsia"/>
          <w:b/>
          <w:bCs w:val="0"/>
          <w:color w:val="auto"/>
          <w:sz w:val="32"/>
          <w:szCs w:val="32"/>
          <w:highlight w:val="none"/>
        </w:rPr>
      </w:pPr>
      <w:r>
        <w:rPr>
          <w:rFonts w:hint="eastAsia" w:asciiTheme="minorEastAsia" w:hAnsiTheme="minorEastAsia" w:eastAsiaTheme="minorEastAsia" w:cstheme="minorEastAsia"/>
          <w:b/>
          <w:bCs w:val="0"/>
          <w:sz w:val="32"/>
          <w:szCs w:val="32"/>
        </w:rPr>
        <w:t>二〇一九年</w:t>
      </w:r>
      <w:r>
        <w:rPr>
          <w:rFonts w:hint="eastAsia" w:asciiTheme="minorEastAsia" w:hAnsiTheme="minorEastAsia" w:eastAsiaTheme="minorEastAsia" w:cstheme="minorEastAsia"/>
          <w:b/>
          <w:bCs w:val="0"/>
          <w:sz w:val="32"/>
          <w:szCs w:val="32"/>
          <w:lang w:eastAsia="zh-CN"/>
        </w:rPr>
        <w:t>七</w:t>
      </w:r>
      <w:r>
        <w:rPr>
          <w:rFonts w:hint="eastAsia" w:asciiTheme="minorEastAsia" w:hAnsiTheme="minorEastAsia" w:eastAsiaTheme="minorEastAsia" w:cstheme="minorEastAsia"/>
          <w:b/>
          <w:bCs w:val="0"/>
          <w:sz w:val="32"/>
          <w:szCs w:val="32"/>
        </w:rPr>
        <w:t>月</w:t>
      </w:r>
    </w:p>
    <w:p>
      <w:pPr>
        <w:spacing w:afterLines="50" w:line="360" w:lineRule="auto"/>
        <w:jc w:val="center"/>
        <w:rPr>
          <w:rFonts w:hint="eastAsia" w:ascii="宋体" w:eastAsia="宋体" w:cs="宋体"/>
          <w:b/>
          <w:color w:val="auto"/>
          <w:sz w:val="32"/>
          <w:szCs w:val="32"/>
          <w:lang w:eastAsia="zh-CN"/>
        </w:rPr>
      </w:pPr>
    </w:p>
    <w:p>
      <w:pPr>
        <w:pStyle w:val="2"/>
        <w:rPr>
          <w:rFonts w:hint="eastAsia"/>
          <w:lang w:eastAsia="zh-CN"/>
        </w:rPr>
      </w:pPr>
    </w:p>
    <w:p>
      <w:pPr>
        <w:spacing w:line="360" w:lineRule="auto"/>
        <w:jc w:val="center"/>
        <w:rPr>
          <w:rFonts w:ascii="黑体" w:hAnsi="黑体" w:eastAsia="黑体" w:cs="宋体"/>
          <w:b/>
          <w:color w:val="auto"/>
          <w:spacing w:val="200"/>
          <w:sz w:val="40"/>
          <w:szCs w:val="36"/>
        </w:rPr>
      </w:pPr>
      <w:r>
        <w:rPr>
          <w:rFonts w:hint="eastAsia" w:ascii="黑体" w:hAnsi="黑体" w:eastAsia="黑体" w:cs="宋体"/>
          <w:b/>
          <w:color w:val="auto"/>
          <w:spacing w:val="200"/>
          <w:sz w:val="40"/>
          <w:szCs w:val="36"/>
        </w:rPr>
        <w:t>目录</w:t>
      </w:r>
    </w:p>
    <w:p>
      <w:pPr>
        <w:spacing w:line="360" w:lineRule="auto"/>
        <w:jc w:val="center"/>
        <w:rPr>
          <w:rFonts w:ascii="黑体" w:hAnsi="黑体" w:eastAsia="黑体" w:cs="宋体"/>
          <w:b/>
          <w:color w:val="auto"/>
          <w:spacing w:val="200"/>
          <w:szCs w:val="21"/>
        </w:rPr>
      </w:pPr>
    </w:p>
    <w:p>
      <w:pPr>
        <w:pStyle w:val="47"/>
        <w:spacing w:line="480" w:lineRule="auto"/>
        <w:rPr>
          <w:rFonts w:ascii="Calibri" w:hAnsi="Calibri"/>
          <w:color w:val="auto"/>
          <w:kern w:val="2"/>
          <w:sz w:val="22"/>
          <w:szCs w:val="22"/>
        </w:rPr>
      </w:pPr>
      <w:bookmarkStart w:id="0" w:name="_Toc527295591"/>
      <w:r>
        <w:rPr>
          <w:rFonts w:ascii="黑体" w:hAnsi="黑体" w:eastAsia="黑体" w:cs="宋体"/>
          <w:color w:val="auto"/>
          <w:sz w:val="32"/>
          <w:szCs w:val="28"/>
        </w:rPr>
        <w:fldChar w:fldCharType="begin"/>
      </w:r>
      <w:r>
        <w:rPr>
          <w:rFonts w:ascii="黑体" w:hAnsi="黑体" w:eastAsia="黑体" w:cs="宋体"/>
          <w:color w:val="auto"/>
          <w:sz w:val="32"/>
          <w:szCs w:val="28"/>
        </w:rPr>
        <w:instrText xml:space="preserve"> TOC \h \z \t "</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 1,2,</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 2,3,</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 3,5,</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 3 + </w:instrText>
      </w:r>
      <w:r>
        <w:rPr>
          <w:rFonts w:hint="eastAsia" w:ascii="黑体" w:hAnsi="黑体" w:eastAsia="黑体" w:cs="宋体"/>
          <w:color w:val="auto"/>
          <w:sz w:val="32"/>
          <w:szCs w:val="28"/>
        </w:rPr>
        <w:instrText xml:space="preserve">宋体</w:instrText>
      </w:r>
      <w:r>
        <w:rPr>
          <w:rFonts w:ascii="黑体" w:hAnsi="黑体" w:eastAsia="黑体" w:cs="宋体"/>
          <w:color w:val="auto"/>
          <w:sz w:val="32"/>
          <w:szCs w:val="28"/>
        </w:rPr>
        <w:instrText xml:space="preserve">,4,</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1,1"</w:instrText>
      </w:r>
      <w:r>
        <w:rPr>
          <w:rFonts w:ascii="黑体" w:hAnsi="黑体" w:eastAsia="黑体" w:cs="宋体"/>
          <w:color w:val="auto"/>
          <w:sz w:val="32"/>
          <w:szCs w:val="28"/>
        </w:rPr>
        <w:fldChar w:fldCharType="separate"/>
      </w:r>
      <w:r>
        <w:rPr>
          <w:color w:val="auto"/>
        </w:rPr>
        <w:fldChar w:fldCharType="begin"/>
      </w:r>
      <w:r>
        <w:rPr>
          <w:color w:val="auto"/>
        </w:rPr>
        <w:instrText xml:space="preserve"> HYPERLINK "file:///D:\\项目\\广东中山\\中山市公安局网络安全（IDC）态势感知平台采购项目招标文件v1-0916.doc" \l "_Toc489282795" </w:instrText>
      </w:r>
      <w:r>
        <w:rPr>
          <w:color w:val="auto"/>
        </w:rPr>
        <w:fldChar w:fldCharType="separate"/>
      </w:r>
      <w:r>
        <w:rPr>
          <w:rStyle w:val="62"/>
          <w:rFonts w:hint="eastAsia" w:ascii="黑体" w:hAnsi="黑体" w:eastAsia="黑体" w:cs="宋体"/>
          <w:bCs/>
          <w:color w:val="auto"/>
          <w:sz w:val="28"/>
          <w:lang w:val="zh-CN"/>
        </w:rPr>
        <w:t>第一部分投标邀请函</w:t>
      </w:r>
      <w:r>
        <w:rPr>
          <w:rStyle w:val="62"/>
          <w:color w:val="auto"/>
          <w:sz w:val="28"/>
        </w:rPr>
        <w:tab/>
      </w:r>
      <w:r>
        <w:rPr>
          <w:rStyle w:val="62"/>
          <w:color w:val="auto"/>
          <w:sz w:val="28"/>
        </w:rPr>
        <w:fldChar w:fldCharType="begin"/>
      </w:r>
      <w:r>
        <w:rPr>
          <w:rStyle w:val="62"/>
          <w:color w:val="auto"/>
          <w:sz w:val="28"/>
        </w:rPr>
        <w:instrText xml:space="preserve"> PAGEREF _Toc489282795 \h </w:instrText>
      </w:r>
      <w:r>
        <w:rPr>
          <w:rStyle w:val="62"/>
          <w:color w:val="auto"/>
          <w:sz w:val="28"/>
        </w:rPr>
        <w:fldChar w:fldCharType="separate"/>
      </w:r>
      <w:r>
        <w:rPr>
          <w:rStyle w:val="62"/>
          <w:color w:val="auto"/>
          <w:sz w:val="28"/>
        </w:rPr>
        <w:t>3</w:t>
      </w:r>
      <w:r>
        <w:rPr>
          <w:rStyle w:val="62"/>
          <w:color w:val="auto"/>
          <w:sz w:val="28"/>
        </w:rPr>
        <w:fldChar w:fldCharType="end"/>
      </w:r>
      <w:r>
        <w:rPr>
          <w:rStyle w:val="62"/>
          <w:color w:val="auto"/>
          <w:sz w:val="28"/>
        </w:rPr>
        <w:fldChar w:fldCharType="end"/>
      </w:r>
    </w:p>
    <w:p>
      <w:pPr>
        <w:pStyle w:val="47"/>
        <w:spacing w:line="480" w:lineRule="auto"/>
        <w:rPr>
          <w:rFonts w:ascii="Calibri" w:hAnsi="Calibri"/>
          <w:color w:val="auto"/>
          <w:kern w:val="2"/>
          <w:sz w:val="22"/>
          <w:szCs w:val="22"/>
        </w:rPr>
      </w:pPr>
      <w:r>
        <w:rPr>
          <w:color w:val="auto"/>
        </w:rPr>
        <w:fldChar w:fldCharType="begin"/>
      </w:r>
      <w:r>
        <w:rPr>
          <w:color w:val="auto"/>
        </w:rPr>
        <w:instrText xml:space="preserve"> HYPERLINK "file:///D:\\项目\\广东中山\\中山市公安局网络安全（IDC）态势感知平台采购项目招标文件v1-0916.doc" \l "_Toc489282796" </w:instrText>
      </w:r>
      <w:r>
        <w:rPr>
          <w:color w:val="auto"/>
        </w:rPr>
        <w:fldChar w:fldCharType="separate"/>
      </w:r>
      <w:r>
        <w:rPr>
          <w:rStyle w:val="62"/>
          <w:rFonts w:hint="eastAsia" w:ascii="黑体" w:hAnsi="黑体" w:eastAsia="黑体" w:cs="宋体"/>
          <w:bCs/>
          <w:color w:val="auto"/>
          <w:sz w:val="28"/>
          <w:lang w:val="zh-CN"/>
        </w:rPr>
        <w:t>第二部分用户需求书</w:t>
      </w:r>
      <w:r>
        <w:rPr>
          <w:rStyle w:val="62"/>
          <w:color w:val="auto"/>
          <w:sz w:val="28"/>
        </w:rPr>
        <w:tab/>
      </w:r>
      <w:r>
        <w:rPr>
          <w:rStyle w:val="62"/>
          <w:color w:val="auto"/>
          <w:sz w:val="28"/>
        </w:rPr>
        <w:fldChar w:fldCharType="begin"/>
      </w:r>
      <w:r>
        <w:rPr>
          <w:rStyle w:val="62"/>
          <w:color w:val="auto"/>
          <w:sz w:val="28"/>
        </w:rPr>
        <w:instrText xml:space="preserve"> PAGEREF _Toc489282796 \h </w:instrText>
      </w:r>
      <w:r>
        <w:rPr>
          <w:rStyle w:val="62"/>
          <w:color w:val="auto"/>
          <w:sz w:val="28"/>
        </w:rPr>
        <w:fldChar w:fldCharType="separate"/>
      </w:r>
      <w:r>
        <w:rPr>
          <w:rStyle w:val="62"/>
          <w:color w:val="auto"/>
          <w:sz w:val="28"/>
        </w:rPr>
        <w:t>7</w:t>
      </w:r>
      <w:r>
        <w:rPr>
          <w:rStyle w:val="62"/>
          <w:color w:val="auto"/>
          <w:sz w:val="28"/>
        </w:rPr>
        <w:fldChar w:fldCharType="end"/>
      </w:r>
      <w:r>
        <w:rPr>
          <w:rStyle w:val="62"/>
          <w:color w:val="auto"/>
          <w:sz w:val="28"/>
        </w:rPr>
        <w:fldChar w:fldCharType="end"/>
      </w:r>
    </w:p>
    <w:p>
      <w:pPr>
        <w:pStyle w:val="47"/>
        <w:spacing w:line="480" w:lineRule="auto"/>
        <w:rPr>
          <w:rFonts w:hint="eastAsia" w:ascii="Calibri" w:hAnsi="Calibri" w:eastAsia="宋体"/>
          <w:color w:val="auto"/>
          <w:kern w:val="2"/>
          <w:sz w:val="22"/>
          <w:szCs w:val="22"/>
          <w:lang w:val="en-US" w:eastAsia="zh-CN"/>
        </w:rPr>
      </w:pPr>
      <w:r>
        <w:rPr>
          <w:color w:val="auto"/>
        </w:rPr>
        <w:fldChar w:fldCharType="begin"/>
      </w:r>
      <w:r>
        <w:rPr>
          <w:color w:val="auto"/>
        </w:rPr>
        <w:instrText xml:space="preserve"> HYPERLINK "file:///D:\\项目\\广东中山\\中山市公安局网络安全（IDC）态势感知平台采购项目招标文件v1-0916.doc" \l "_Toc489282797" </w:instrText>
      </w:r>
      <w:r>
        <w:rPr>
          <w:color w:val="auto"/>
        </w:rPr>
        <w:fldChar w:fldCharType="separate"/>
      </w:r>
      <w:r>
        <w:rPr>
          <w:rStyle w:val="62"/>
          <w:rFonts w:hint="eastAsia" w:ascii="黑体" w:hAnsi="黑体" w:eastAsia="黑体" w:cs="宋体"/>
          <w:bCs/>
          <w:color w:val="auto"/>
          <w:sz w:val="28"/>
          <w:lang w:val="zh-CN"/>
        </w:rPr>
        <w:t>第三部分投标人须知</w:t>
      </w:r>
      <w:r>
        <w:rPr>
          <w:rStyle w:val="62"/>
          <w:color w:val="auto"/>
          <w:sz w:val="28"/>
        </w:rPr>
        <w:tab/>
      </w:r>
      <w:r>
        <w:rPr>
          <w:rStyle w:val="62"/>
          <w:rFonts w:hint="eastAsia"/>
          <w:color w:val="auto"/>
          <w:sz w:val="28"/>
          <w:lang w:val="en-US" w:eastAsia="zh-CN"/>
        </w:rPr>
        <w:t>3</w:t>
      </w:r>
      <w:r>
        <w:rPr>
          <w:rStyle w:val="62"/>
          <w:color w:val="auto"/>
          <w:sz w:val="28"/>
        </w:rPr>
        <w:fldChar w:fldCharType="end"/>
      </w:r>
      <w:r>
        <w:rPr>
          <w:rStyle w:val="62"/>
          <w:rFonts w:hint="eastAsia"/>
          <w:color w:val="auto"/>
          <w:sz w:val="28"/>
          <w:lang w:val="en-US" w:eastAsia="zh-CN"/>
        </w:rPr>
        <w:t>0</w:t>
      </w:r>
    </w:p>
    <w:p>
      <w:pPr>
        <w:pStyle w:val="47"/>
        <w:spacing w:line="480" w:lineRule="auto"/>
        <w:rPr>
          <w:rFonts w:ascii="Calibri" w:hAnsi="Calibri"/>
          <w:color w:val="auto"/>
          <w:kern w:val="2"/>
          <w:sz w:val="22"/>
          <w:szCs w:val="22"/>
        </w:rPr>
      </w:pPr>
      <w:r>
        <w:rPr>
          <w:color w:val="auto"/>
        </w:rPr>
        <w:fldChar w:fldCharType="begin"/>
      </w:r>
      <w:r>
        <w:rPr>
          <w:color w:val="auto"/>
        </w:rPr>
        <w:instrText xml:space="preserve"> HYPERLINK "file:///D:\\项目\\广东中山\\中山市公安局网络安全（IDC）态势感知平台采购项目招标文件v1-0916.doc" \l "_Toc489282798" </w:instrText>
      </w:r>
      <w:r>
        <w:rPr>
          <w:color w:val="auto"/>
        </w:rPr>
        <w:fldChar w:fldCharType="separate"/>
      </w:r>
      <w:r>
        <w:rPr>
          <w:rStyle w:val="62"/>
          <w:rFonts w:hint="eastAsia" w:ascii="黑体" w:hAnsi="黑体" w:eastAsia="黑体" w:cs="宋体"/>
          <w:bCs/>
          <w:color w:val="auto"/>
          <w:sz w:val="28"/>
          <w:lang w:val="zh-CN"/>
        </w:rPr>
        <w:t>第四部分开标、评标和定标</w:t>
      </w:r>
      <w:r>
        <w:rPr>
          <w:rStyle w:val="62"/>
          <w:color w:val="auto"/>
          <w:sz w:val="28"/>
        </w:rPr>
        <w:tab/>
      </w:r>
      <w:r>
        <w:rPr>
          <w:rStyle w:val="62"/>
          <w:color w:val="auto"/>
          <w:sz w:val="28"/>
        </w:rPr>
        <w:fldChar w:fldCharType="begin"/>
      </w:r>
      <w:r>
        <w:rPr>
          <w:rStyle w:val="62"/>
          <w:color w:val="auto"/>
          <w:sz w:val="28"/>
        </w:rPr>
        <w:instrText xml:space="preserve"> PAGEREF _Toc489282798 \h </w:instrText>
      </w:r>
      <w:r>
        <w:rPr>
          <w:rStyle w:val="62"/>
          <w:color w:val="auto"/>
          <w:sz w:val="28"/>
        </w:rPr>
        <w:fldChar w:fldCharType="separate"/>
      </w:r>
      <w:r>
        <w:rPr>
          <w:rStyle w:val="62"/>
          <w:color w:val="auto"/>
          <w:sz w:val="28"/>
        </w:rPr>
        <w:t>26</w:t>
      </w:r>
      <w:r>
        <w:rPr>
          <w:rStyle w:val="62"/>
          <w:color w:val="auto"/>
          <w:sz w:val="28"/>
        </w:rPr>
        <w:fldChar w:fldCharType="end"/>
      </w:r>
      <w:r>
        <w:rPr>
          <w:rStyle w:val="62"/>
          <w:color w:val="auto"/>
          <w:sz w:val="28"/>
        </w:rPr>
        <w:fldChar w:fldCharType="end"/>
      </w:r>
    </w:p>
    <w:p>
      <w:pPr>
        <w:pStyle w:val="47"/>
        <w:spacing w:line="480" w:lineRule="auto"/>
        <w:rPr>
          <w:rFonts w:ascii="Calibri" w:hAnsi="Calibri"/>
          <w:color w:val="auto"/>
          <w:kern w:val="2"/>
          <w:sz w:val="22"/>
          <w:szCs w:val="22"/>
        </w:rPr>
      </w:pPr>
      <w:r>
        <w:rPr>
          <w:color w:val="auto"/>
        </w:rPr>
        <w:fldChar w:fldCharType="begin"/>
      </w:r>
      <w:r>
        <w:rPr>
          <w:color w:val="auto"/>
        </w:rPr>
        <w:instrText xml:space="preserve"> HYPERLINK "file:///D:\\项目\\广东中山\\中山市公安局网络安全（IDC）态势感知平台采购项目招标文件v1-0916.doc" \l "_Toc489282799" </w:instrText>
      </w:r>
      <w:r>
        <w:rPr>
          <w:color w:val="auto"/>
        </w:rPr>
        <w:fldChar w:fldCharType="separate"/>
      </w:r>
      <w:r>
        <w:rPr>
          <w:rStyle w:val="62"/>
          <w:rFonts w:hint="eastAsia" w:ascii="黑体" w:hAnsi="黑体" w:eastAsia="黑体" w:cs="宋体"/>
          <w:bCs/>
          <w:color w:val="auto"/>
          <w:sz w:val="28"/>
          <w:lang w:val="zh-CN"/>
        </w:rPr>
        <w:t>第五部分合同书格式</w:t>
      </w:r>
      <w:r>
        <w:rPr>
          <w:rStyle w:val="62"/>
          <w:color w:val="auto"/>
          <w:sz w:val="28"/>
        </w:rPr>
        <w:tab/>
      </w:r>
      <w:r>
        <w:rPr>
          <w:rStyle w:val="62"/>
          <w:color w:val="auto"/>
          <w:sz w:val="28"/>
        </w:rPr>
        <w:fldChar w:fldCharType="begin"/>
      </w:r>
      <w:r>
        <w:rPr>
          <w:rStyle w:val="62"/>
          <w:color w:val="auto"/>
          <w:sz w:val="28"/>
        </w:rPr>
        <w:instrText xml:space="preserve"> PAGEREF _Toc489282799 \h </w:instrText>
      </w:r>
      <w:r>
        <w:rPr>
          <w:rStyle w:val="62"/>
          <w:color w:val="auto"/>
          <w:sz w:val="28"/>
        </w:rPr>
        <w:fldChar w:fldCharType="separate"/>
      </w:r>
      <w:r>
        <w:rPr>
          <w:rStyle w:val="62"/>
          <w:color w:val="auto"/>
          <w:sz w:val="28"/>
        </w:rPr>
        <w:t>38</w:t>
      </w:r>
      <w:r>
        <w:rPr>
          <w:rStyle w:val="62"/>
          <w:color w:val="auto"/>
          <w:sz w:val="28"/>
        </w:rPr>
        <w:fldChar w:fldCharType="end"/>
      </w:r>
      <w:r>
        <w:rPr>
          <w:rStyle w:val="62"/>
          <w:color w:val="auto"/>
          <w:sz w:val="28"/>
        </w:rPr>
        <w:fldChar w:fldCharType="end"/>
      </w:r>
    </w:p>
    <w:p>
      <w:pPr>
        <w:pStyle w:val="47"/>
        <w:spacing w:line="480" w:lineRule="auto"/>
        <w:rPr>
          <w:rFonts w:ascii="Calibri" w:hAnsi="Calibri"/>
          <w:color w:val="auto"/>
          <w:kern w:val="2"/>
          <w:sz w:val="22"/>
          <w:szCs w:val="22"/>
        </w:rPr>
      </w:pPr>
      <w:r>
        <w:rPr>
          <w:color w:val="auto"/>
        </w:rPr>
        <w:fldChar w:fldCharType="begin"/>
      </w:r>
      <w:r>
        <w:rPr>
          <w:color w:val="auto"/>
        </w:rPr>
        <w:instrText xml:space="preserve"> HYPERLINK "file:///D:\\项目\\广东中山\\中山市公安局网络安全（IDC）态势感知平台采购项目招标文件v1-0916.doc" \l "_Toc489282800" </w:instrText>
      </w:r>
      <w:r>
        <w:rPr>
          <w:color w:val="auto"/>
        </w:rPr>
        <w:fldChar w:fldCharType="separate"/>
      </w:r>
      <w:r>
        <w:rPr>
          <w:rStyle w:val="62"/>
          <w:rFonts w:hint="eastAsia" w:ascii="黑体" w:hAnsi="黑体" w:eastAsia="黑体" w:cs="宋体"/>
          <w:bCs/>
          <w:color w:val="auto"/>
          <w:sz w:val="28"/>
          <w:lang w:val="zh-CN"/>
        </w:rPr>
        <w:t>第六部分投标文件格式</w:t>
      </w:r>
      <w:r>
        <w:rPr>
          <w:rStyle w:val="62"/>
          <w:color w:val="auto"/>
          <w:sz w:val="28"/>
        </w:rPr>
        <w:tab/>
      </w:r>
      <w:r>
        <w:rPr>
          <w:rStyle w:val="62"/>
          <w:color w:val="auto"/>
          <w:sz w:val="28"/>
        </w:rPr>
        <w:fldChar w:fldCharType="begin"/>
      </w:r>
      <w:r>
        <w:rPr>
          <w:rStyle w:val="62"/>
          <w:color w:val="auto"/>
          <w:sz w:val="28"/>
        </w:rPr>
        <w:instrText xml:space="preserve"> PAGEREF _Toc489282800 \h </w:instrText>
      </w:r>
      <w:r>
        <w:rPr>
          <w:rStyle w:val="62"/>
          <w:color w:val="auto"/>
          <w:sz w:val="28"/>
        </w:rPr>
        <w:fldChar w:fldCharType="separate"/>
      </w:r>
      <w:r>
        <w:rPr>
          <w:rStyle w:val="62"/>
          <w:color w:val="auto"/>
          <w:sz w:val="28"/>
        </w:rPr>
        <w:t>46</w:t>
      </w:r>
      <w:r>
        <w:rPr>
          <w:rStyle w:val="62"/>
          <w:color w:val="auto"/>
          <w:sz w:val="28"/>
        </w:rPr>
        <w:fldChar w:fldCharType="end"/>
      </w:r>
      <w:r>
        <w:rPr>
          <w:rStyle w:val="62"/>
          <w:color w:val="auto"/>
          <w:sz w:val="28"/>
        </w:rPr>
        <w:fldChar w:fldCharType="end"/>
      </w:r>
    </w:p>
    <w:p>
      <w:pPr>
        <w:spacing w:line="360" w:lineRule="auto"/>
        <w:jc w:val="center"/>
        <w:rPr>
          <w:rFonts w:ascii="黑体" w:hAnsi="黑体" w:eastAsia="黑体" w:cs="宋体"/>
          <w:bCs/>
          <w:color w:val="auto"/>
          <w:szCs w:val="21"/>
        </w:rPr>
      </w:pPr>
      <w:r>
        <w:rPr>
          <w:rFonts w:ascii="黑体" w:hAnsi="黑体" w:eastAsia="黑体" w:cs="宋体"/>
          <w:color w:val="auto"/>
          <w:sz w:val="32"/>
          <w:szCs w:val="28"/>
        </w:rPr>
        <w:fldChar w:fldCharType="end"/>
      </w:r>
      <w:bookmarkEnd w:id="0"/>
    </w:p>
    <w:p>
      <w:pPr>
        <w:spacing w:line="360" w:lineRule="auto"/>
        <w:rPr>
          <w:rFonts w:ascii="黑体" w:hAnsi="黑体" w:eastAsia="黑体" w:cs="宋体"/>
          <w:bCs/>
          <w:color w:val="auto"/>
          <w:szCs w:val="21"/>
        </w:rPr>
        <w:sectPr>
          <w:footerReference r:id="rId3" w:type="default"/>
          <w:pgSz w:w="11907" w:h="16840"/>
          <w:pgMar w:top="1418" w:right="1304" w:bottom="1418" w:left="1094" w:header="794" w:footer="794" w:gutter="0"/>
          <w:pgNumType w:start="1"/>
          <w:cols w:space="720" w:num="1"/>
        </w:sectPr>
      </w:pPr>
    </w:p>
    <w:p>
      <w:pPr>
        <w:spacing w:line="360" w:lineRule="auto"/>
        <w:jc w:val="center"/>
        <w:rPr>
          <w:rFonts w:ascii="黑体" w:hAnsi="黑体" w:eastAsia="黑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rPr>
          <w:rFonts w:ascii="宋体" w:cs="宋体"/>
          <w:b/>
          <w:color w:val="auto"/>
          <w:szCs w:val="21"/>
        </w:rPr>
        <w:sectPr>
          <w:type w:val="continuous"/>
          <w:pgSz w:w="11907" w:h="16840"/>
          <w:pgMar w:top="1418" w:right="1304" w:bottom="1361" w:left="1361" w:header="794" w:footer="907" w:gutter="0"/>
          <w:cols w:space="720" w:num="1"/>
        </w:sectPr>
      </w:pPr>
    </w:p>
    <w:p>
      <w:pPr>
        <w:spacing w:line="360" w:lineRule="auto"/>
        <w:jc w:val="center"/>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pStyle w:val="2"/>
        <w:rPr>
          <w:rFonts w:ascii="宋体" w:cs="宋体"/>
          <w:b/>
          <w:color w:val="auto"/>
          <w:szCs w:val="21"/>
        </w:rPr>
      </w:pPr>
    </w:p>
    <w:p>
      <w:pPr>
        <w:pStyle w:val="2"/>
        <w:rPr>
          <w:rFonts w:ascii="宋体" w:cs="宋体"/>
          <w:b/>
          <w:color w:val="auto"/>
          <w:szCs w:val="21"/>
        </w:rPr>
      </w:pPr>
    </w:p>
    <w:p>
      <w:pPr>
        <w:spacing w:line="360" w:lineRule="auto"/>
        <w:rPr>
          <w:rFonts w:ascii="宋体" w:cs="宋体"/>
          <w:b/>
          <w:color w:val="auto"/>
          <w:szCs w:val="21"/>
        </w:rPr>
      </w:pPr>
    </w:p>
    <w:p>
      <w:pPr>
        <w:spacing w:line="360" w:lineRule="auto"/>
        <w:rPr>
          <w:rFonts w:hint="eastAsia" w:ascii="宋体" w:cs="宋体"/>
          <w:b/>
          <w:color w:val="auto"/>
          <w:szCs w:val="21"/>
          <w:lang w:val="en-US" w:eastAsia="zh-CN"/>
        </w:rPr>
      </w:pPr>
      <w:r>
        <w:rPr>
          <w:rFonts w:hint="eastAsia" w:ascii="宋体" w:cs="宋体"/>
          <w:b/>
          <w:color w:val="auto"/>
          <w:szCs w:val="21"/>
          <w:lang w:val="en-US" w:eastAsia="zh-CN"/>
        </w:rPr>
        <w:t xml:space="preserve"> </w:t>
      </w:r>
    </w:p>
    <w:p>
      <w:pPr>
        <w:pStyle w:val="2"/>
        <w:rPr>
          <w:rFonts w:hint="eastAsia"/>
          <w:color w:val="auto"/>
          <w:lang w:val="en-US" w:eastAsia="zh-CN"/>
        </w:rPr>
      </w:pPr>
    </w:p>
    <w:p>
      <w:pPr>
        <w:pStyle w:val="3"/>
        <w:jc w:val="center"/>
        <w:rPr>
          <w:rFonts w:ascii="黑体" w:hAnsi="黑体" w:eastAsia="黑体" w:cs="宋体"/>
          <w:bCs/>
          <w:color w:val="auto"/>
          <w:kern w:val="2"/>
          <w:sz w:val="44"/>
          <w:szCs w:val="44"/>
          <w:lang w:val="zh-CN"/>
        </w:rPr>
      </w:pPr>
      <w:bookmarkStart w:id="1" w:name="_Toc489282795"/>
      <w:r>
        <w:rPr>
          <w:rFonts w:hint="eastAsia" w:ascii="黑体" w:hAnsi="黑体" w:eastAsia="黑体" w:cs="宋体"/>
          <w:bCs/>
          <w:color w:val="auto"/>
          <w:kern w:val="2"/>
          <w:sz w:val="44"/>
          <w:szCs w:val="44"/>
          <w:lang w:val="zh-CN"/>
        </w:rPr>
        <w:t>第一部分投标邀请函</w:t>
      </w:r>
      <w:bookmarkEnd w:id="1"/>
    </w:p>
    <w:p>
      <w:pPr>
        <w:adjustRightInd w:val="0"/>
        <w:snapToGrid w:val="0"/>
        <w:spacing w:line="360" w:lineRule="auto"/>
        <w:jc w:val="center"/>
        <w:rPr>
          <w:rFonts w:ascii="宋体" w:cs="宋体"/>
          <w:b/>
          <w:color w:val="auto"/>
          <w:kern w:val="28"/>
          <w:sz w:val="22"/>
          <w:szCs w:val="21"/>
        </w:rPr>
      </w:pPr>
      <w:r>
        <w:rPr>
          <w:rFonts w:ascii="宋体" w:cs="宋体"/>
          <w:color w:val="auto"/>
          <w:szCs w:val="21"/>
        </w:rPr>
        <w:br w:type="page"/>
      </w:r>
      <w:r>
        <w:rPr>
          <w:rFonts w:hint="eastAsia" w:ascii="宋体" w:hAnsi="宋体" w:cs="宋体"/>
          <w:b/>
          <w:color w:val="auto"/>
          <w:kern w:val="28"/>
          <w:sz w:val="28"/>
          <w:szCs w:val="24"/>
        </w:rPr>
        <w:t>第一部分投标邀请函</w:t>
      </w:r>
    </w:p>
    <w:p>
      <w:pPr>
        <w:spacing w:line="360" w:lineRule="auto"/>
        <w:ind w:firstLine="420"/>
        <w:rPr>
          <w:rFonts w:ascii="宋体" w:cs="宋体"/>
          <w:color w:val="auto"/>
          <w:szCs w:val="21"/>
        </w:rPr>
      </w:pPr>
      <w:r>
        <w:rPr>
          <w:rFonts w:hint="eastAsia" w:ascii="宋体" w:hAnsi="宋体" w:cs="宋体"/>
          <w:b/>
          <w:bCs/>
          <w:color w:val="auto"/>
          <w:szCs w:val="21"/>
          <w:lang w:eastAsia="zh-CN"/>
        </w:rPr>
        <w:t>中山市建业建筑工程监理有限公司</w:t>
      </w:r>
      <w:r>
        <w:rPr>
          <w:rFonts w:hint="eastAsia" w:ascii="宋体" w:hAnsi="宋体" w:cs="宋体"/>
          <w:color w:val="auto"/>
          <w:kern w:val="28"/>
          <w:szCs w:val="21"/>
        </w:rPr>
        <w:t>（以下</w:t>
      </w:r>
      <w:r>
        <w:rPr>
          <w:rFonts w:hint="eastAsia" w:ascii="宋体" w:hAnsi="宋体" w:cs="宋体"/>
          <w:color w:val="auto"/>
          <w:szCs w:val="21"/>
        </w:rPr>
        <w:t>简称“采购代理机构</w:t>
      </w:r>
      <w:r>
        <w:rPr>
          <w:rFonts w:hint="eastAsia" w:ascii="宋体" w:hAnsi="宋体" w:cs="宋体"/>
          <w:color w:val="auto"/>
          <w:kern w:val="28"/>
          <w:szCs w:val="21"/>
        </w:rPr>
        <w:t>”）</w:t>
      </w:r>
      <w:r>
        <w:rPr>
          <w:rFonts w:hint="eastAsia" w:ascii="宋体" w:hAnsi="宋体" w:cs="宋体"/>
          <w:color w:val="auto"/>
          <w:szCs w:val="21"/>
        </w:rPr>
        <w:t>受</w:t>
      </w:r>
      <w:r>
        <w:rPr>
          <w:rFonts w:hint="eastAsia" w:ascii="宋体" w:hAnsi="宋体" w:cs="宋体"/>
          <w:b/>
          <w:bCs/>
          <w:color w:val="auto"/>
          <w:szCs w:val="21"/>
          <w:lang w:eastAsia="zh-CN"/>
        </w:rPr>
        <w:t>中山市坦洲镇公有资产管理领导小组办公室</w:t>
      </w:r>
      <w:r>
        <w:rPr>
          <w:rFonts w:hint="eastAsia" w:ascii="宋体" w:hAnsi="宋体" w:cs="宋体"/>
          <w:color w:val="auto"/>
          <w:kern w:val="28"/>
          <w:szCs w:val="21"/>
        </w:rPr>
        <w:t>（以下简称“采购人”）的委托</w:t>
      </w:r>
      <w:r>
        <w:rPr>
          <w:rFonts w:hint="eastAsia" w:ascii="宋体" w:hAnsi="宋体" w:cs="宋体"/>
          <w:color w:val="auto"/>
          <w:szCs w:val="21"/>
        </w:rPr>
        <w:t>，</w:t>
      </w:r>
      <w:r>
        <w:rPr>
          <w:rFonts w:hint="eastAsia" w:ascii="宋体" w:hAnsi="宋体" w:cs="宋体"/>
          <w:color w:val="auto"/>
          <w:kern w:val="28"/>
          <w:szCs w:val="21"/>
        </w:rPr>
        <w:t>对</w:t>
      </w:r>
      <w:r>
        <w:rPr>
          <w:rFonts w:hint="eastAsia" w:ascii="宋体" w:hAnsi="宋体" w:cs="宋体"/>
          <w:b/>
          <w:bCs/>
          <w:color w:val="auto"/>
          <w:kern w:val="28"/>
          <w:szCs w:val="21"/>
          <w:lang w:eastAsia="zh-CN"/>
        </w:rPr>
        <w:t>轻型普通货车采购项目（第2次）</w:t>
      </w:r>
      <w:r>
        <w:rPr>
          <w:rFonts w:hint="eastAsia" w:ascii="宋体" w:hAnsi="宋体" w:cs="宋体"/>
          <w:color w:val="auto"/>
          <w:szCs w:val="21"/>
        </w:rPr>
        <w:t>进行公开招标采购，</w:t>
      </w:r>
      <w:r>
        <w:rPr>
          <w:rFonts w:hint="eastAsia" w:ascii="宋体" w:hAnsi="宋体" w:cs="宋体"/>
          <w:color w:val="auto"/>
          <w:szCs w:val="21"/>
          <w:lang w:val="zh-CN"/>
        </w:rPr>
        <w:t>欢迎符合资格条件</w:t>
      </w:r>
      <w:r>
        <w:rPr>
          <w:rFonts w:hint="eastAsia" w:ascii="宋体" w:hAnsi="宋体" w:cs="宋体"/>
          <w:color w:val="auto"/>
          <w:szCs w:val="21"/>
        </w:rPr>
        <w:t>的供应商投标。</w:t>
      </w:r>
    </w:p>
    <w:p>
      <w:pPr>
        <w:numPr>
          <w:ilvl w:val="0"/>
          <w:numId w:val="13"/>
        </w:numPr>
        <w:spacing w:line="360" w:lineRule="auto"/>
        <w:rPr>
          <w:rFonts w:ascii="宋体" w:hAnsi="宋体" w:cs="宋体"/>
          <w:color w:val="auto"/>
          <w:kern w:val="28"/>
          <w:szCs w:val="21"/>
        </w:rPr>
      </w:pPr>
      <w:r>
        <w:rPr>
          <w:rFonts w:hint="eastAsia" w:ascii="宋体" w:hAnsi="宋体" w:cs="宋体"/>
          <w:b/>
          <w:color w:val="auto"/>
          <w:szCs w:val="21"/>
        </w:rPr>
        <w:t>采购项目编号：</w:t>
      </w:r>
      <w:r>
        <w:rPr>
          <w:rFonts w:hint="eastAsia" w:ascii="宋体" w:hAnsi="宋体" w:cs="宋体"/>
          <w:color w:val="auto"/>
          <w:kern w:val="28"/>
          <w:szCs w:val="21"/>
          <w:lang w:eastAsia="zh-CN"/>
        </w:rPr>
        <w:t>ZSJYJZ011</w:t>
      </w:r>
      <w:r>
        <w:rPr>
          <w:rFonts w:hint="eastAsia" w:ascii="宋体" w:hAnsi="宋体" w:cs="宋体"/>
          <w:color w:val="auto"/>
          <w:kern w:val="28"/>
          <w:szCs w:val="21"/>
          <w:lang w:val="en-US" w:eastAsia="zh-CN"/>
        </w:rPr>
        <w:t xml:space="preserve">  </w:t>
      </w:r>
    </w:p>
    <w:p>
      <w:pPr>
        <w:spacing w:line="360" w:lineRule="auto"/>
        <w:rPr>
          <w:rFonts w:hint="eastAsia" w:ascii="宋体" w:eastAsia="宋体" w:cs="宋体"/>
          <w:color w:val="auto"/>
          <w:kern w:val="28"/>
          <w:szCs w:val="21"/>
          <w:lang w:eastAsia="zh-CN"/>
        </w:rPr>
      </w:pPr>
      <w:r>
        <w:rPr>
          <w:rFonts w:hint="eastAsia" w:ascii="宋体" w:hAnsi="宋体" w:cs="宋体"/>
          <w:b/>
          <w:color w:val="auto"/>
          <w:szCs w:val="21"/>
        </w:rPr>
        <w:t>二、采购项目名称：</w:t>
      </w:r>
      <w:r>
        <w:rPr>
          <w:rFonts w:hint="eastAsia" w:ascii="宋体" w:hAnsi="宋体" w:cs="宋体"/>
          <w:color w:val="auto"/>
          <w:kern w:val="28"/>
          <w:szCs w:val="21"/>
          <w:lang w:eastAsia="zh-CN"/>
        </w:rPr>
        <w:t>轻型普通货车采购项目（第2次）</w:t>
      </w:r>
    </w:p>
    <w:p>
      <w:pPr>
        <w:spacing w:line="360" w:lineRule="auto"/>
        <w:ind w:left="632" w:hanging="632" w:hangingChars="300"/>
        <w:rPr>
          <w:rFonts w:ascii="宋体" w:cs="宋体"/>
          <w:color w:val="auto"/>
          <w:kern w:val="28"/>
          <w:szCs w:val="21"/>
        </w:rPr>
      </w:pPr>
      <w:r>
        <w:rPr>
          <w:rFonts w:hint="eastAsia" w:ascii="宋体" w:hAnsi="宋体" w:cs="宋体"/>
          <w:b/>
          <w:color w:val="auto"/>
          <w:szCs w:val="21"/>
        </w:rPr>
        <w:t>三、采购项目预算金额及资金来源（元）</w:t>
      </w:r>
      <w:r>
        <w:rPr>
          <w:rFonts w:hint="eastAsia" w:ascii="宋体" w:hAnsi="宋体" w:cs="宋体"/>
          <w:color w:val="auto"/>
          <w:kern w:val="28"/>
          <w:szCs w:val="21"/>
        </w:rPr>
        <w:t>：</w:t>
      </w:r>
      <w:r>
        <w:rPr>
          <w:rFonts w:hint="eastAsia" w:ascii="宋体" w:hAnsi="宋体"/>
          <w:b/>
          <w:bCs/>
          <w:color w:val="auto"/>
          <w:szCs w:val="21"/>
          <w:lang w:val="en-US" w:eastAsia="zh-CN"/>
        </w:rPr>
        <w:t>80.5万</w:t>
      </w:r>
      <w:r>
        <w:rPr>
          <w:rFonts w:hint="eastAsia" w:ascii="宋体" w:hAnsi="宋体" w:cs="宋体"/>
          <w:b/>
          <w:bCs/>
          <w:color w:val="auto"/>
          <w:kern w:val="28"/>
          <w:szCs w:val="21"/>
        </w:rPr>
        <w:t>元</w:t>
      </w:r>
      <w:r>
        <w:rPr>
          <w:rFonts w:hint="eastAsia" w:ascii="宋体" w:hAnsi="宋体"/>
          <w:b/>
          <w:bCs/>
          <w:color w:val="auto"/>
        </w:rPr>
        <w:t>，</w:t>
      </w:r>
      <w:r>
        <w:rPr>
          <w:rFonts w:hint="eastAsia" w:hAnsi="宋体" w:cs="宋体"/>
          <w:b/>
          <w:bCs/>
          <w:sz w:val="21"/>
          <w:szCs w:val="21"/>
          <w:lang w:eastAsia="zh-CN"/>
        </w:rPr>
        <w:t>每辆车报</w:t>
      </w:r>
      <w:bookmarkStart w:id="88" w:name="_GoBack"/>
      <w:bookmarkEnd w:id="88"/>
      <w:r>
        <w:rPr>
          <w:rFonts w:hint="eastAsia" w:hAnsi="宋体" w:cs="宋体"/>
          <w:b/>
          <w:bCs/>
          <w:sz w:val="21"/>
          <w:szCs w:val="21"/>
          <w:lang w:eastAsia="zh-CN"/>
        </w:rPr>
        <w:t>价上限为：</w:t>
      </w:r>
      <w:r>
        <w:rPr>
          <w:rFonts w:hint="eastAsia" w:hAnsi="宋体" w:cs="宋体"/>
          <w:b/>
          <w:bCs/>
          <w:sz w:val="21"/>
          <w:szCs w:val="21"/>
          <w:lang w:val="en-US" w:eastAsia="zh-CN"/>
        </w:rPr>
        <w:t>16.1万元，</w:t>
      </w:r>
      <w:r>
        <w:rPr>
          <w:rFonts w:hint="eastAsia" w:ascii="宋体" w:hAnsi="宋体" w:cs="宋体"/>
          <w:b/>
          <w:bCs/>
          <w:color w:val="auto"/>
          <w:kern w:val="28"/>
          <w:szCs w:val="21"/>
          <w:lang w:eastAsia="zh-CN"/>
        </w:rPr>
        <w:t>自筹</w:t>
      </w:r>
      <w:r>
        <w:rPr>
          <w:rFonts w:hint="eastAsia" w:ascii="宋体" w:hAnsi="宋体" w:cs="宋体"/>
          <w:b/>
          <w:bCs/>
          <w:color w:val="auto"/>
          <w:kern w:val="28"/>
          <w:szCs w:val="21"/>
        </w:rPr>
        <w:t>资金。</w:t>
      </w:r>
    </w:p>
    <w:p>
      <w:pPr>
        <w:tabs>
          <w:tab w:val="left" w:pos="424"/>
        </w:tabs>
        <w:spacing w:line="360" w:lineRule="auto"/>
        <w:rPr>
          <w:rFonts w:ascii="宋体" w:cs="宋体"/>
          <w:b/>
          <w:bCs/>
          <w:color w:val="auto"/>
          <w:kern w:val="28"/>
          <w:szCs w:val="21"/>
        </w:rPr>
      </w:pPr>
      <w:r>
        <w:rPr>
          <w:rFonts w:hint="eastAsia" w:ascii="宋体" w:hAnsi="宋体" w:cs="宋体"/>
          <w:b/>
          <w:bCs/>
          <w:color w:val="auto"/>
          <w:kern w:val="28"/>
          <w:szCs w:val="21"/>
        </w:rPr>
        <w:t>四、采购数量：</w:t>
      </w:r>
      <w:r>
        <w:rPr>
          <w:rFonts w:ascii="宋体" w:hAnsi="宋体" w:cs="宋体"/>
          <w:b/>
          <w:bCs/>
          <w:color w:val="auto"/>
          <w:kern w:val="28"/>
          <w:szCs w:val="21"/>
        </w:rPr>
        <w:t>1</w:t>
      </w:r>
      <w:r>
        <w:rPr>
          <w:rFonts w:hint="eastAsia" w:ascii="宋体" w:hAnsi="宋体" w:cs="宋体"/>
          <w:b/>
          <w:bCs/>
          <w:color w:val="auto"/>
          <w:kern w:val="28"/>
          <w:szCs w:val="21"/>
        </w:rPr>
        <w:t>项</w:t>
      </w:r>
    </w:p>
    <w:p>
      <w:pPr>
        <w:tabs>
          <w:tab w:val="left" w:pos="424"/>
        </w:tabs>
        <w:spacing w:line="360" w:lineRule="auto"/>
        <w:rPr>
          <w:rFonts w:ascii="宋体" w:cs="宋体"/>
          <w:bCs/>
          <w:color w:val="auto"/>
          <w:szCs w:val="21"/>
        </w:rPr>
      </w:pPr>
      <w:r>
        <w:rPr>
          <w:rFonts w:hint="eastAsia" w:ascii="宋体" w:hAnsi="宋体" w:cs="宋体"/>
          <w:b/>
          <w:color w:val="auto"/>
          <w:szCs w:val="21"/>
        </w:rPr>
        <w:t>五、采购项目内容及需求：</w:t>
      </w:r>
      <w:r>
        <w:rPr>
          <w:rFonts w:ascii="宋体" w:hAnsi="宋体" w:cs="宋体"/>
          <w:color w:val="auto"/>
          <w:szCs w:val="21"/>
        </w:rPr>
        <w:t>(</w:t>
      </w:r>
      <w:r>
        <w:rPr>
          <w:rFonts w:hint="eastAsia" w:ascii="宋体" w:hAnsi="宋体" w:cs="宋体"/>
          <w:color w:val="auto"/>
          <w:szCs w:val="21"/>
        </w:rPr>
        <w:t>采购项目技术规格、参数及要求，需要落实的政府采购政策</w:t>
      </w:r>
      <w:r>
        <w:rPr>
          <w:rFonts w:ascii="宋体" w:hAnsi="宋体" w:cs="宋体"/>
          <w:color w:val="auto"/>
          <w:szCs w:val="21"/>
        </w:rPr>
        <w:t>)</w:t>
      </w:r>
    </w:p>
    <w:p>
      <w:pPr>
        <w:tabs>
          <w:tab w:val="left" w:pos="424"/>
        </w:tabs>
        <w:spacing w:line="360" w:lineRule="auto"/>
        <w:ind w:left="420" w:hanging="420" w:hangingChars="200"/>
        <w:rPr>
          <w:rFonts w:hint="eastAsia" w:ascii="宋体" w:hAnsi="宋体" w:cs="宋体"/>
          <w:bCs/>
          <w:color w:val="auto"/>
          <w:szCs w:val="21"/>
          <w:highlight w:val="none"/>
          <w:lang w:val="en-US" w:eastAsia="zh-CN"/>
        </w:rPr>
      </w:pPr>
      <w:r>
        <w:rPr>
          <w:rFonts w:ascii="宋体" w:hAnsi="宋体" w:cs="宋体"/>
          <w:bCs/>
          <w:color w:val="auto"/>
          <w:szCs w:val="21"/>
        </w:rPr>
        <w:t xml:space="preserve">1.  </w:t>
      </w:r>
      <w:r>
        <w:rPr>
          <w:rFonts w:hint="eastAsia" w:ascii="宋体" w:hAnsi="宋体" w:cs="宋体"/>
          <w:bCs/>
          <w:color w:val="auto"/>
          <w:szCs w:val="21"/>
        </w:rPr>
        <w:t>项目内容：</w:t>
      </w:r>
      <w:r>
        <w:rPr>
          <w:rFonts w:hint="eastAsia" w:ascii="宋体" w:hAnsi="宋体" w:cs="宋体"/>
          <w:color w:val="auto"/>
          <w:kern w:val="28"/>
          <w:szCs w:val="21"/>
          <w:lang w:eastAsia="zh-CN"/>
        </w:rPr>
        <w:t>轻</w:t>
      </w:r>
      <w:r>
        <w:rPr>
          <w:rFonts w:hint="eastAsia" w:ascii="宋体" w:hAnsi="宋体" w:cs="宋体"/>
          <w:color w:val="auto"/>
          <w:kern w:val="28"/>
          <w:szCs w:val="21"/>
          <w:highlight w:val="none"/>
          <w:lang w:eastAsia="zh-CN"/>
        </w:rPr>
        <w:t>型普通货车采购</w:t>
      </w:r>
      <w:r>
        <w:rPr>
          <w:rFonts w:hint="eastAsia" w:ascii="宋体"/>
          <w:color w:val="auto"/>
          <w:szCs w:val="21"/>
          <w:highlight w:val="none"/>
          <w:lang w:val="hr-HR" w:eastAsia="zh-CN"/>
        </w:rPr>
        <w:t>，</w:t>
      </w:r>
      <w:r>
        <w:rPr>
          <w:rFonts w:hint="eastAsia" w:ascii="宋体"/>
          <w:color w:val="auto"/>
          <w:highlight w:val="none"/>
        </w:rPr>
        <w:t>详见招标文件第二部分“用户需求书”的采购内容</w:t>
      </w:r>
      <w:r>
        <w:rPr>
          <w:rFonts w:hint="eastAsia" w:ascii="宋体" w:hAnsi="宋体" w:cs="宋体"/>
          <w:bCs/>
          <w:color w:val="auto"/>
          <w:szCs w:val="21"/>
          <w:highlight w:val="none"/>
        </w:rPr>
        <w:t>；</w:t>
      </w:r>
    </w:p>
    <w:p>
      <w:pPr>
        <w:tabs>
          <w:tab w:val="left" w:pos="424"/>
        </w:tabs>
        <w:spacing w:line="360" w:lineRule="auto"/>
        <w:ind w:left="420" w:hanging="420" w:hangingChars="200"/>
        <w:rPr>
          <w:rFonts w:ascii="宋体" w:cs="宋体"/>
          <w:bCs/>
          <w:color w:val="auto"/>
          <w:szCs w:val="21"/>
          <w:highlight w:val="none"/>
        </w:rPr>
      </w:pPr>
      <w:r>
        <w:rPr>
          <w:rFonts w:hint="eastAsia" w:ascii="宋体" w:hAnsi="宋体" w:cs="宋体"/>
          <w:bCs/>
          <w:color w:val="auto"/>
          <w:szCs w:val="21"/>
          <w:highlight w:val="none"/>
          <w:lang w:val="en-US" w:eastAsia="zh-CN"/>
        </w:rPr>
        <w:t>2</w:t>
      </w:r>
      <w:r>
        <w:rPr>
          <w:rFonts w:ascii="宋体" w:hAnsi="宋体" w:cs="宋体"/>
          <w:bCs/>
          <w:color w:val="auto"/>
          <w:szCs w:val="21"/>
          <w:highlight w:val="none"/>
        </w:rPr>
        <w:t xml:space="preserve">.  </w:t>
      </w:r>
      <w:r>
        <w:rPr>
          <w:rFonts w:hint="eastAsia" w:ascii="宋体"/>
          <w:color w:val="auto"/>
          <w:highlight w:val="none"/>
          <w:lang w:eastAsia="zh-CN"/>
        </w:rPr>
        <w:t>交付使用期限</w:t>
      </w:r>
      <w:r>
        <w:rPr>
          <w:rFonts w:hint="eastAsia" w:ascii="宋体"/>
          <w:color w:val="auto"/>
          <w:highlight w:val="none"/>
        </w:rPr>
        <w:t>：</w:t>
      </w:r>
      <w:r>
        <w:rPr>
          <w:rFonts w:hint="eastAsia" w:ascii="宋体" w:hAnsi="宋体" w:cs="宋体"/>
          <w:color w:val="auto"/>
          <w:szCs w:val="21"/>
          <w:highlight w:val="none"/>
        </w:rPr>
        <w:t>签订合同之日起</w:t>
      </w:r>
      <w:r>
        <w:rPr>
          <w:rFonts w:hint="eastAsia" w:ascii="宋体" w:hAnsi="宋体" w:cs="宋体"/>
          <w:color w:val="auto"/>
          <w:szCs w:val="21"/>
          <w:highlight w:val="none"/>
          <w:u w:val="single"/>
          <w:lang w:val="en-US" w:eastAsia="zh-CN"/>
        </w:rPr>
        <w:t xml:space="preserve"> 30 </w:t>
      </w:r>
      <w:r>
        <w:rPr>
          <w:rFonts w:hint="eastAsia" w:ascii="宋体" w:hAnsi="宋体" w:cs="宋体"/>
          <w:color w:val="auto"/>
          <w:szCs w:val="21"/>
          <w:highlight w:val="none"/>
          <w:lang w:eastAsia="zh-CN"/>
        </w:rPr>
        <w:t>日历天</w:t>
      </w:r>
      <w:r>
        <w:rPr>
          <w:rFonts w:hint="eastAsia" w:ascii="宋体"/>
          <w:color w:val="auto"/>
          <w:highlight w:val="none"/>
        </w:rPr>
        <w:t>。</w:t>
      </w:r>
    </w:p>
    <w:p>
      <w:pPr>
        <w:tabs>
          <w:tab w:val="left" w:pos="424"/>
        </w:tabs>
        <w:spacing w:line="360" w:lineRule="auto"/>
        <w:rPr>
          <w:rFonts w:ascii="宋体" w:cs="宋体"/>
          <w:bCs/>
          <w:color w:val="auto"/>
          <w:szCs w:val="21"/>
        </w:rPr>
      </w:pPr>
      <w:r>
        <w:rPr>
          <w:rFonts w:hint="eastAsia" w:ascii="宋体" w:hAnsi="宋体" w:cs="宋体"/>
          <w:bCs/>
          <w:color w:val="auto"/>
          <w:szCs w:val="21"/>
          <w:lang w:val="en-US" w:eastAsia="zh-CN"/>
        </w:rPr>
        <w:t>3</w:t>
      </w:r>
      <w:r>
        <w:rPr>
          <w:rFonts w:ascii="宋体" w:hAnsi="宋体" w:cs="宋体"/>
          <w:bCs/>
          <w:color w:val="auto"/>
          <w:szCs w:val="21"/>
        </w:rPr>
        <w:t xml:space="preserve">.  </w:t>
      </w:r>
      <w:r>
        <w:rPr>
          <w:rFonts w:hint="eastAsia" w:ascii="宋体" w:hAnsi="宋体" w:cs="宋体"/>
          <w:bCs/>
          <w:color w:val="auto"/>
          <w:szCs w:val="21"/>
        </w:rPr>
        <w:t>本项目不允许提交备选方案。</w:t>
      </w:r>
    </w:p>
    <w:p>
      <w:pPr>
        <w:tabs>
          <w:tab w:val="left" w:pos="530"/>
        </w:tabs>
        <w:spacing w:line="360" w:lineRule="auto"/>
        <w:rPr>
          <w:rFonts w:ascii="宋体"/>
          <w:b/>
          <w:color w:val="auto"/>
          <w:szCs w:val="21"/>
        </w:rPr>
      </w:pPr>
      <w:r>
        <w:rPr>
          <w:rFonts w:hint="eastAsia" w:ascii="宋体"/>
          <w:b/>
          <w:color w:val="auto"/>
          <w:szCs w:val="21"/>
        </w:rPr>
        <w:t>六、合格投标人的基本条件：</w:t>
      </w:r>
    </w:p>
    <w:p>
      <w:pPr>
        <w:widowControl w:val="0"/>
        <w:numPr>
          <w:ilvl w:val="0"/>
          <w:numId w:val="14"/>
        </w:numPr>
        <w:snapToGrid w:val="0"/>
        <w:spacing w:line="360" w:lineRule="auto"/>
        <w:jc w:val="both"/>
        <w:rPr>
          <w:color w:val="auto"/>
        </w:rPr>
      </w:pPr>
      <w:r>
        <w:rPr>
          <w:rFonts w:hint="eastAsia" w:ascii="宋体"/>
          <w:bCs/>
          <w:color w:val="auto"/>
          <w:szCs w:val="21"/>
          <w:lang w:eastAsia="zh-CN"/>
        </w:rPr>
        <w:t>参考</w:t>
      </w:r>
      <w:r>
        <w:rPr>
          <w:rFonts w:hint="eastAsia" w:ascii="宋体"/>
          <w:bCs/>
          <w:color w:val="auto"/>
          <w:szCs w:val="21"/>
        </w:rPr>
        <w:t>《政府采购法》第二十二条规定</w:t>
      </w:r>
      <w:r>
        <w:rPr>
          <w:rFonts w:hint="eastAsia" w:ascii="宋体"/>
          <w:bCs/>
          <w:color w:val="auto"/>
          <w:szCs w:val="21"/>
          <w:lang w:eastAsia="zh-CN"/>
        </w:rPr>
        <w:t>，</w:t>
      </w:r>
      <w:r>
        <w:rPr>
          <w:rFonts w:hint="eastAsia"/>
          <w:color w:val="auto"/>
          <w:szCs w:val="21"/>
        </w:rPr>
        <w:t>投标人应具</w:t>
      </w:r>
      <w:r>
        <w:rPr>
          <w:rFonts w:hint="eastAsia" w:ascii="宋体"/>
          <w:bCs/>
          <w:color w:val="auto"/>
          <w:szCs w:val="21"/>
        </w:rPr>
        <w:t>备的条件；</w:t>
      </w:r>
    </w:p>
    <w:p>
      <w:pPr>
        <w:spacing w:line="360" w:lineRule="auto"/>
        <w:ind w:left="525" w:leftChars="250" w:firstLine="42" w:firstLineChars="20"/>
        <w:rPr>
          <w:rFonts w:ascii="宋体" w:cs="宋体"/>
          <w:color w:val="auto"/>
          <w:szCs w:val="21"/>
        </w:rPr>
      </w:pPr>
      <w:r>
        <w:rPr>
          <w:rFonts w:hint="eastAsia" w:ascii="宋体" w:hAnsi="宋体" w:cs="宋体"/>
          <w:color w:val="auto"/>
          <w:szCs w:val="21"/>
        </w:rPr>
        <w:t>（</w:t>
      </w:r>
      <w:r>
        <w:rPr>
          <w:rFonts w:ascii="宋体" w:hAnsi="宋体" w:cs="宋体"/>
          <w:color w:val="auto"/>
          <w:szCs w:val="21"/>
        </w:rPr>
        <w:t>1</w:t>
      </w:r>
      <w:r>
        <w:rPr>
          <w:rFonts w:hint="eastAsia" w:ascii="宋体" w:hAnsi="宋体" w:cs="宋体"/>
          <w:color w:val="auto"/>
          <w:szCs w:val="21"/>
        </w:rPr>
        <w:t>）具有独立承担民事责任的能力（提供营业执照复印件或证明文件复印件）；</w:t>
      </w:r>
    </w:p>
    <w:p>
      <w:pPr>
        <w:spacing w:line="360" w:lineRule="auto"/>
        <w:ind w:left="525" w:leftChars="250" w:firstLine="42" w:firstLineChars="20"/>
        <w:rPr>
          <w:rFonts w:ascii="宋体" w:cs="宋体"/>
          <w:color w:val="auto"/>
          <w:szCs w:val="21"/>
        </w:rPr>
      </w:pPr>
      <w:r>
        <w:rPr>
          <w:rFonts w:hint="eastAsia" w:ascii="宋体" w:hAnsi="宋体" w:cs="宋体"/>
          <w:color w:val="auto"/>
          <w:szCs w:val="21"/>
        </w:rPr>
        <w:t>（</w:t>
      </w:r>
      <w:r>
        <w:rPr>
          <w:rFonts w:ascii="宋体" w:hAnsi="宋体" w:cs="宋体"/>
          <w:color w:val="auto"/>
          <w:szCs w:val="21"/>
        </w:rPr>
        <w:t>2</w:t>
      </w:r>
      <w:r>
        <w:rPr>
          <w:rFonts w:hint="eastAsia" w:ascii="宋体" w:hAnsi="宋体" w:cs="宋体"/>
          <w:color w:val="auto"/>
          <w:szCs w:val="21"/>
        </w:rPr>
        <w:t>）具有良好的商业信誉和健全的财务会计制度（近</w:t>
      </w:r>
      <w:r>
        <w:rPr>
          <w:rFonts w:ascii="宋体" w:hAnsi="宋体" w:cs="宋体"/>
          <w:color w:val="auto"/>
          <w:szCs w:val="21"/>
        </w:rPr>
        <w:t>12</w:t>
      </w:r>
      <w:r>
        <w:rPr>
          <w:rFonts w:hint="eastAsia" w:ascii="宋体" w:hAnsi="宋体" w:cs="宋体"/>
          <w:color w:val="auto"/>
          <w:szCs w:val="21"/>
        </w:rPr>
        <w:t>个月内任何</w:t>
      </w:r>
      <w:r>
        <w:rPr>
          <w:rFonts w:ascii="宋体" w:hAnsi="宋体" w:cs="宋体"/>
          <w:color w:val="auto"/>
          <w:szCs w:val="21"/>
        </w:rPr>
        <w:t>1</w:t>
      </w:r>
      <w:r>
        <w:rPr>
          <w:rFonts w:hint="eastAsia" w:ascii="宋体" w:hAnsi="宋体" w:cs="宋体"/>
          <w:color w:val="auto"/>
          <w:szCs w:val="21"/>
        </w:rPr>
        <w:t>个月编制的财务报表复印件）；</w:t>
      </w:r>
    </w:p>
    <w:p>
      <w:pPr>
        <w:spacing w:line="360" w:lineRule="auto"/>
        <w:ind w:left="525" w:leftChars="250" w:firstLine="42" w:firstLineChars="20"/>
        <w:rPr>
          <w:rFonts w:ascii="宋体" w:cs="宋体"/>
          <w:color w:val="auto"/>
          <w:szCs w:val="21"/>
        </w:rPr>
      </w:pPr>
      <w:r>
        <w:rPr>
          <w:rFonts w:hint="eastAsia" w:ascii="宋体" w:hAnsi="宋体" w:cs="宋体"/>
          <w:color w:val="auto"/>
          <w:szCs w:val="21"/>
        </w:rPr>
        <w:t>（</w:t>
      </w:r>
      <w:r>
        <w:rPr>
          <w:rFonts w:ascii="宋体" w:hAnsi="宋体" w:cs="宋体"/>
          <w:color w:val="auto"/>
          <w:szCs w:val="21"/>
        </w:rPr>
        <w:t>3</w:t>
      </w:r>
      <w:r>
        <w:rPr>
          <w:rFonts w:hint="eastAsia" w:ascii="宋体" w:hAnsi="宋体" w:cs="宋体"/>
          <w:color w:val="auto"/>
          <w:szCs w:val="21"/>
        </w:rPr>
        <w:t>）具有履行合同所必需的设备和专业技术能力；</w:t>
      </w:r>
    </w:p>
    <w:p>
      <w:pPr>
        <w:spacing w:line="360" w:lineRule="auto"/>
        <w:ind w:left="621" w:firstLine="16" w:firstLineChars="8"/>
        <w:rPr>
          <w:rFonts w:ascii="宋体" w:cs="宋体"/>
          <w:color w:val="auto"/>
          <w:szCs w:val="21"/>
        </w:rPr>
      </w:pPr>
      <w:r>
        <w:rPr>
          <w:rFonts w:hint="eastAsia" w:ascii="宋体" w:hAnsi="宋体" w:cs="宋体"/>
          <w:color w:val="auto"/>
          <w:szCs w:val="21"/>
        </w:rPr>
        <w:t>（</w:t>
      </w:r>
      <w:r>
        <w:rPr>
          <w:rFonts w:ascii="宋体" w:hAnsi="宋体" w:cs="宋体"/>
          <w:color w:val="auto"/>
          <w:szCs w:val="21"/>
        </w:rPr>
        <w:t>4</w:t>
      </w:r>
      <w:r>
        <w:rPr>
          <w:rFonts w:hint="eastAsia" w:ascii="宋体" w:hAnsi="宋体" w:cs="宋体"/>
          <w:color w:val="auto"/>
          <w:szCs w:val="21"/>
        </w:rPr>
        <w:t>）有依法缴纳税收和社会保障资金的良好记录（近</w:t>
      </w:r>
      <w:r>
        <w:rPr>
          <w:rFonts w:ascii="宋体" w:hAnsi="宋体" w:cs="宋体"/>
          <w:color w:val="auto"/>
          <w:szCs w:val="21"/>
        </w:rPr>
        <w:t>12</w:t>
      </w:r>
      <w:r>
        <w:rPr>
          <w:rFonts w:hint="eastAsia" w:ascii="宋体" w:hAnsi="宋体" w:cs="宋体"/>
          <w:color w:val="auto"/>
          <w:szCs w:val="21"/>
        </w:rPr>
        <w:t>个月内任何时间的纳税证明资料复印件和缴交社保证明资料复印件）；</w:t>
      </w:r>
    </w:p>
    <w:p>
      <w:pPr>
        <w:spacing w:line="360" w:lineRule="auto"/>
        <w:ind w:left="621" w:firstLine="16" w:firstLineChars="8"/>
        <w:rPr>
          <w:rFonts w:ascii="宋体" w:cs="宋体"/>
          <w:color w:val="auto"/>
          <w:szCs w:val="21"/>
        </w:rPr>
      </w:pPr>
      <w:r>
        <w:rPr>
          <w:rFonts w:hint="eastAsia" w:ascii="宋体" w:hAnsi="宋体" w:cs="宋体"/>
          <w:color w:val="auto"/>
          <w:szCs w:val="21"/>
        </w:rPr>
        <w:t>（</w:t>
      </w:r>
      <w:r>
        <w:rPr>
          <w:rFonts w:ascii="宋体" w:hAnsi="宋体" w:cs="宋体"/>
          <w:color w:val="auto"/>
          <w:szCs w:val="21"/>
        </w:rPr>
        <w:t>5</w:t>
      </w:r>
      <w:r>
        <w:rPr>
          <w:rFonts w:hint="eastAsia" w:ascii="宋体" w:hAnsi="宋体" w:cs="宋体"/>
          <w:color w:val="auto"/>
          <w:szCs w:val="21"/>
        </w:rPr>
        <w:t>）参加政府采购活动前三年内，在经营活动中没有重大违法记录（按投标文件格式提供的资格声明函格式填写）；</w:t>
      </w:r>
    </w:p>
    <w:p>
      <w:pPr>
        <w:spacing w:line="360" w:lineRule="auto"/>
        <w:ind w:left="525" w:leftChars="250" w:firstLine="42" w:firstLineChars="20"/>
        <w:rPr>
          <w:color w:val="auto"/>
        </w:rPr>
      </w:pPr>
      <w:r>
        <w:rPr>
          <w:rFonts w:hint="eastAsia" w:ascii="宋体" w:hAnsi="宋体" w:cs="宋体"/>
          <w:color w:val="auto"/>
          <w:szCs w:val="21"/>
        </w:rPr>
        <w:t>（</w:t>
      </w:r>
      <w:r>
        <w:rPr>
          <w:rFonts w:ascii="宋体" w:hAnsi="宋体" w:cs="宋体"/>
          <w:color w:val="auto"/>
          <w:szCs w:val="21"/>
        </w:rPr>
        <w:t>6</w:t>
      </w:r>
      <w:r>
        <w:rPr>
          <w:rFonts w:hint="eastAsia" w:ascii="宋体" w:hAnsi="宋体" w:cs="宋体"/>
          <w:color w:val="auto"/>
          <w:szCs w:val="21"/>
        </w:rPr>
        <w:t>）法律、行政法规规定的其他条件。</w:t>
      </w:r>
    </w:p>
    <w:p>
      <w:pPr>
        <w:widowControl w:val="0"/>
        <w:numPr>
          <w:ilvl w:val="0"/>
          <w:numId w:val="14"/>
        </w:numPr>
        <w:snapToGrid w:val="0"/>
        <w:spacing w:line="360" w:lineRule="auto"/>
        <w:jc w:val="both"/>
        <w:rPr>
          <w:rFonts w:ascii="宋体"/>
          <w:color w:val="auto"/>
          <w:szCs w:val="21"/>
        </w:rPr>
      </w:pPr>
      <w:r>
        <w:rPr>
          <w:rFonts w:hint="eastAsia" w:ascii="宋体"/>
          <w:color w:val="auto"/>
          <w:szCs w:val="21"/>
        </w:rPr>
        <w:t>投标人须具有独立承担民事责任能力的在中华人民共和国境内注册的法人或其他组织，并独立于采购人和采购代理机构</w:t>
      </w:r>
      <w:r>
        <w:rPr>
          <w:rFonts w:hint="eastAsia" w:ascii="宋体"/>
          <w:bCs/>
          <w:color w:val="auto"/>
          <w:szCs w:val="21"/>
        </w:rPr>
        <w:t>；</w:t>
      </w:r>
    </w:p>
    <w:p>
      <w:pPr>
        <w:widowControl w:val="0"/>
        <w:numPr>
          <w:ilvl w:val="0"/>
          <w:numId w:val="14"/>
        </w:numPr>
        <w:snapToGrid w:val="0"/>
        <w:spacing w:line="360" w:lineRule="auto"/>
        <w:jc w:val="both"/>
        <w:rPr>
          <w:rFonts w:ascii="宋体"/>
          <w:color w:val="auto"/>
          <w:szCs w:val="21"/>
        </w:rPr>
      </w:pPr>
      <w:r>
        <w:rPr>
          <w:rFonts w:hint="eastAsia" w:hAnsi="宋体" w:cs="宋体"/>
          <w:color w:val="auto"/>
          <w:szCs w:val="21"/>
        </w:rPr>
        <w:t>采购人或采购代理查询供应商信用记录，查询时间为投标截止当天，由采购人或采购代理机构通过“信用中国”网站（</w:t>
      </w:r>
      <w:r>
        <w:rPr>
          <w:rFonts w:hAnsi="宋体" w:cs="宋体"/>
          <w:color w:val="auto"/>
          <w:szCs w:val="21"/>
        </w:rPr>
        <w:t>http://www.creditchina.gov.cn)</w:t>
      </w:r>
      <w:r>
        <w:rPr>
          <w:rFonts w:hint="eastAsia" w:hAnsi="宋体" w:cs="宋体"/>
          <w:color w:val="auto"/>
          <w:szCs w:val="21"/>
        </w:rPr>
        <w:t>、中国政府采购网（</w:t>
      </w:r>
      <w:r>
        <w:rPr>
          <w:rFonts w:hAnsi="宋体" w:cs="宋体"/>
          <w:color w:val="auto"/>
          <w:szCs w:val="21"/>
        </w:rPr>
        <w:t>http://www.ccgp.gov.cn</w:t>
      </w:r>
      <w:r>
        <w:rPr>
          <w:rFonts w:hint="eastAsia" w:hAnsi="宋体" w:cs="宋体"/>
          <w:color w:val="auto"/>
          <w:szCs w:val="21"/>
        </w:rPr>
        <w:t>）等渠道查询相关供应商近三年信用记录，将查询的供应商信用记录提供给评审现场</w:t>
      </w:r>
      <w:r>
        <w:rPr>
          <w:rFonts w:hint="eastAsia" w:ascii="宋体" w:hAnsi="宋体"/>
          <w:color w:val="auto"/>
          <w:szCs w:val="21"/>
        </w:rPr>
        <w:t>；被人民法院列入失信被执行人、重大税收违法案件当事人名单、政府采购严重违法失信行为记录名单及其他不符合《政府采购法》第二十二条规定条件的供应商禁止参加政府采购活动（处罚期限届满的除外）；</w:t>
      </w:r>
    </w:p>
    <w:p>
      <w:pPr>
        <w:widowControl w:val="0"/>
        <w:numPr>
          <w:ilvl w:val="0"/>
          <w:numId w:val="14"/>
        </w:numPr>
        <w:snapToGrid w:val="0"/>
        <w:spacing w:line="360" w:lineRule="auto"/>
        <w:jc w:val="both"/>
        <w:rPr>
          <w:rFonts w:ascii="宋体"/>
          <w:color w:val="auto"/>
          <w:szCs w:val="21"/>
        </w:rPr>
      </w:pPr>
      <w:r>
        <w:rPr>
          <w:rFonts w:hint="eastAsia" w:ascii="宋体" w:hAnsi="宋体" w:cs="宋体"/>
          <w:color w:val="auto"/>
          <w:szCs w:val="21"/>
          <w:shd w:val="clear" w:color="auto" w:fill="FFFFFF"/>
        </w:rPr>
        <w:t>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widowControl w:val="0"/>
        <w:numPr>
          <w:ilvl w:val="0"/>
          <w:numId w:val="14"/>
        </w:numPr>
        <w:snapToGrid w:val="0"/>
        <w:spacing w:line="360" w:lineRule="auto"/>
        <w:jc w:val="both"/>
        <w:rPr>
          <w:rFonts w:ascii="宋体"/>
          <w:color w:val="auto"/>
          <w:szCs w:val="21"/>
        </w:rPr>
      </w:pPr>
      <w:r>
        <w:rPr>
          <w:rFonts w:hint="eastAsia" w:ascii="宋体"/>
          <w:color w:val="auto"/>
          <w:szCs w:val="21"/>
        </w:rPr>
        <w:t>本项目不接受联合体投标</w:t>
      </w:r>
      <w:r>
        <w:rPr>
          <w:rFonts w:hint="eastAsia" w:ascii="??" w:hAnsi="??"/>
          <w:color w:val="auto"/>
          <w:szCs w:val="21"/>
        </w:rPr>
        <w:t>；</w:t>
      </w:r>
    </w:p>
    <w:p>
      <w:pPr>
        <w:widowControl w:val="0"/>
        <w:numPr>
          <w:ilvl w:val="0"/>
          <w:numId w:val="14"/>
        </w:numPr>
        <w:tabs>
          <w:tab w:val="clear" w:pos="420"/>
        </w:tabs>
        <w:snapToGrid w:val="0"/>
        <w:spacing w:line="360" w:lineRule="auto"/>
        <w:jc w:val="both"/>
        <w:rPr>
          <w:color w:val="auto"/>
        </w:rPr>
      </w:pPr>
      <w:r>
        <w:rPr>
          <w:rFonts w:hint="eastAsia"/>
          <w:color w:val="auto"/>
        </w:rPr>
        <w:t>投标人须在代理机构登记并购买招标文件</w:t>
      </w:r>
      <w:r>
        <w:rPr>
          <w:rFonts w:hint="eastAsia" w:ascii="宋体"/>
          <w:color w:val="auto"/>
          <w:szCs w:val="21"/>
        </w:rPr>
        <w:t>。</w:t>
      </w:r>
    </w:p>
    <w:p>
      <w:pPr>
        <w:spacing w:line="360" w:lineRule="auto"/>
        <w:ind w:left="420" w:hanging="420" w:hangingChars="200"/>
        <w:jc w:val="both"/>
        <w:rPr>
          <w:rFonts w:hAnsi="宋体"/>
          <w:color w:val="auto"/>
          <w:szCs w:val="21"/>
        </w:rPr>
      </w:pPr>
      <w:r>
        <w:rPr>
          <w:rFonts w:hint="eastAsia" w:ascii="??" w:hAnsi="??"/>
          <w:color w:val="auto"/>
          <w:szCs w:val="21"/>
        </w:rPr>
        <w:t>七、符合资格的投标人应当在</w:t>
      </w:r>
      <w:r>
        <w:rPr>
          <w:rFonts w:ascii="??" w:hAnsi="??"/>
          <w:color w:val="auto"/>
          <w:szCs w:val="21"/>
        </w:rPr>
        <w:t>201</w:t>
      </w:r>
      <w:r>
        <w:rPr>
          <w:rFonts w:hint="eastAsia" w:ascii="??" w:hAnsi="??"/>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24</w:t>
      </w:r>
      <w:r>
        <w:rPr>
          <w:rFonts w:hint="eastAsia" w:hAnsi="宋体"/>
          <w:color w:val="auto"/>
          <w:szCs w:val="21"/>
        </w:rPr>
        <w:t>日</w:t>
      </w:r>
      <w:r>
        <w:rPr>
          <w:rFonts w:hAnsi="宋体"/>
          <w:color w:val="auto"/>
          <w:szCs w:val="21"/>
        </w:rPr>
        <w:t>08</w:t>
      </w:r>
      <w:r>
        <w:rPr>
          <w:rFonts w:hint="eastAsia" w:hAnsi="宋体"/>
          <w:color w:val="auto"/>
          <w:szCs w:val="21"/>
        </w:rPr>
        <w:t>时</w:t>
      </w:r>
      <w:r>
        <w:rPr>
          <w:rFonts w:hAnsi="宋体"/>
          <w:color w:val="auto"/>
          <w:szCs w:val="21"/>
        </w:rPr>
        <w:t>30</w:t>
      </w:r>
      <w:r>
        <w:rPr>
          <w:rFonts w:hint="eastAsia" w:hAnsi="宋体"/>
          <w:color w:val="auto"/>
          <w:szCs w:val="21"/>
        </w:rPr>
        <w:t>分至</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30</w:t>
      </w:r>
      <w:r>
        <w:rPr>
          <w:rFonts w:hint="eastAsia" w:hAnsi="宋体"/>
          <w:color w:val="auto"/>
          <w:szCs w:val="21"/>
        </w:rPr>
        <w:t>日</w:t>
      </w:r>
      <w:r>
        <w:rPr>
          <w:rFonts w:hAnsi="宋体"/>
          <w:color w:val="auto"/>
          <w:szCs w:val="21"/>
        </w:rPr>
        <w:t>17</w:t>
      </w:r>
      <w:r>
        <w:rPr>
          <w:rFonts w:hint="eastAsia" w:hAnsi="宋体"/>
          <w:color w:val="auto"/>
          <w:szCs w:val="21"/>
        </w:rPr>
        <w:t>时</w:t>
      </w:r>
      <w:r>
        <w:rPr>
          <w:rFonts w:hAnsi="宋体"/>
          <w:color w:val="auto"/>
          <w:szCs w:val="21"/>
        </w:rPr>
        <w:t>30</w:t>
      </w:r>
      <w:r>
        <w:rPr>
          <w:rFonts w:hint="eastAsia" w:hAnsi="宋体"/>
          <w:color w:val="auto"/>
          <w:szCs w:val="21"/>
        </w:rPr>
        <w:t>分</w:t>
      </w:r>
      <w:r>
        <w:rPr>
          <w:rFonts w:hint="eastAsia" w:ascii="宋体"/>
          <w:color w:val="auto"/>
          <w:highlight w:val="none"/>
        </w:rPr>
        <w:t>（公休节假日除外）</w:t>
      </w:r>
      <w:r>
        <w:rPr>
          <w:rFonts w:hint="eastAsia" w:hAnsi="宋体"/>
          <w:color w:val="auto"/>
          <w:szCs w:val="21"/>
          <w:lang w:eastAsia="zh-CN"/>
        </w:rPr>
        <w:t>登记</w:t>
      </w:r>
      <w:r>
        <w:rPr>
          <w:rFonts w:hint="eastAsia" w:hAnsi="宋体"/>
          <w:color w:val="auto"/>
          <w:szCs w:val="21"/>
        </w:rPr>
        <w:t>报名</w:t>
      </w:r>
      <w:r>
        <w:rPr>
          <w:rFonts w:hint="eastAsia" w:hAnsi="宋体"/>
          <w:color w:val="auto"/>
          <w:szCs w:val="21"/>
          <w:lang w:eastAsia="zh-CN"/>
        </w:rPr>
        <w:t>及获取招标文件</w:t>
      </w:r>
      <w:r>
        <w:rPr>
          <w:rFonts w:hint="eastAsia" w:ascii="??" w:hAnsi="??"/>
          <w:color w:val="auto"/>
          <w:szCs w:val="21"/>
        </w:rPr>
        <w:t>。</w:t>
      </w:r>
    </w:p>
    <w:p>
      <w:pPr>
        <w:numPr>
          <w:ilvl w:val="0"/>
          <w:numId w:val="15"/>
        </w:numPr>
        <w:spacing w:line="360" w:lineRule="auto"/>
        <w:ind w:left="420" w:leftChars="0" w:hanging="420" w:hangingChars="200"/>
        <w:rPr>
          <w:color w:val="auto"/>
        </w:rPr>
      </w:pPr>
      <w:r>
        <w:rPr>
          <w:rFonts w:hint="eastAsia" w:ascii="宋体" w:hAnsi="宋体" w:cs="宋体"/>
          <w:color w:val="auto"/>
          <w:szCs w:val="21"/>
        </w:rPr>
        <w:t>符合资格的</w:t>
      </w:r>
      <w:r>
        <w:rPr>
          <w:rFonts w:hint="eastAsia" w:ascii="宋体" w:hAnsi="宋体" w:cs="宋体"/>
          <w:color w:val="auto"/>
          <w:szCs w:val="21"/>
          <w:lang w:eastAsia="zh-CN"/>
        </w:rPr>
        <w:t>投标人</w:t>
      </w:r>
      <w:r>
        <w:rPr>
          <w:rFonts w:hint="eastAsia" w:ascii="宋体" w:hAnsi="宋体" w:cs="宋体"/>
          <w:color w:val="auto"/>
          <w:szCs w:val="21"/>
        </w:rPr>
        <w:t>在投标截止时间前缴纳投标保证金</w:t>
      </w:r>
      <w:r>
        <w:rPr>
          <w:rFonts w:hint="eastAsia" w:cs="宋体"/>
          <w:color w:val="auto"/>
          <w:szCs w:val="21"/>
        </w:rPr>
        <w:t>（</w:t>
      </w:r>
      <w:r>
        <w:rPr>
          <w:rFonts w:hint="eastAsia" w:ascii="宋体" w:hAnsi="宋体" w:cs="宋体"/>
          <w:color w:val="auto"/>
          <w:szCs w:val="21"/>
        </w:rPr>
        <w:t>￥</w:t>
      </w:r>
      <w:r>
        <w:rPr>
          <w:rStyle w:val="58"/>
          <w:rFonts w:hint="eastAsia" w:ascii="宋体" w:hAnsi="宋体" w:cs="宋体"/>
          <w:color w:val="auto"/>
          <w:szCs w:val="21"/>
          <w:lang w:val="en-US" w:eastAsia="zh-CN"/>
        </w:rPr>
        <w:t>10000</w:t>
      </w:r>
      <w:r>
        <w:rPr>
          <w:rStyle w:val="58"/>
          <w:rFonts w:hint="eastAsia" w:ascii="宋体" w:hAnsi="宋体" w:cs="宋体"/>
          <w:color w:val="auto"/>
          <w:szCs w:val="21"/>
        </w:rPr>
        <w:t>.00元</w:t>
      </w:r>
      <w:r>
        <w:rPr>
          <w:rStyle w:val="58"/>
          <w:rFonts w:hint="eastAsia" w:cs="宋体"/>
          <w:color w:val="auto"/>
          <w:szCs w:val="21"/>
        </w:rPr>
        <w:t>），</w:t>
      </w:r>
      <w:r>
        <w:rPr>
          <w:rFonts w:hint="eastAsia" w:ascii="宋体" w:hAnsi="宋体" w:cs="宋体"/>
          <w:color w:val="auto"/>
          <w:szCs w:val="21"/>
        </w:rPr>
        <w:t>并成功从投标人的银行账户汇到以下账号</w:t>
      </w:r>
      <w:r>
        <w:rPr>
          <w:rFonts w:hint="eastAsia" w:ascii="宋体" w:hAnsi="宋体" w:cs="宋体"/>
          <w:color w:val="auto"/>
          <w:szCs w:val="21"/>
          <w:lang w:eastAsia="zh-CN"/>
        </w:rPr>
        <w:t>，</w:t>
      </w:r>
      <w:r>
        <w:rPr>
          <w:rFonts w:hint="eastAsia" w:ascii="宋体" w:hAnsi="宋体" w:cs="宋体"/>
          <w:color w:val="auto"/>
          <w:szCs w:val="21"/>
          <w:highlight w:val="none"/>
          <w:shd w:val="clear" w:color="auto" w:fill="FFFFFF"/>
        </w:rPr>
        <w:t>否则视为无效保证金</w:t>
      </w:r>
      <w:r>
        <w:rPr>
          <w:rFonts w:hint="eastAsia" w:ascii="宋体" w:hAnsi="宋体" w:cs="宋体"/>
          <w:color w:val="auto"/>
          <w:szCs w:val="21"/>
        </w:rPr>
        <w:t>。</w:t>
      </w:r>
    </w:p>
    <w:p>
      <w:pPr>
        <w:spacing w:line="360" w:lineRule="auto"/>
        <w:ind w:firstLine="1260" w:firstLineChars="600"/>
        <w:rPr>
          <w:rFonts w:hint="eastAsia" w:ascii="宋体"/>
          <w:color w:val="auto"/>
          <w:szCs w:val="21"/>
          <w:highlight w:val="none"/>
        </w:rPr>
      </w:pPr>
      <w:r>
        <w:rPr>
          <w:rFonts w:hint="eastAsia" w:ascii="宋体"/>
          <w:color w:val="auto"/>
          <w:szCs w:val="21"/>
          <w:highlight w:val="none"/>
        </w:rPr>
        <w:t>开户银行：交通银行中山锦城支行</w:t>
      </w:r>
    </w:p>
    <w:p>
      <w:pPr>
        <w:spacing w:line="360" w:lineRule="auto"/>
        <w:ind w:firstLine="1260" w:firstLineChars="600"/>
        <w:rPr>
          <w:rFonts w:hint="eastAsia" w:ascii="宋体" w:eastAsia="宋体"/>
          <w:color w:val="auto"/>
          <w:szCs w:val="21"/>
          <w:highlight w:val="none"/>
          <w:lang w:eastAsia="zh-CN"/>
        </w:rPr>
      </w:pPr>
      <w:r>
        <w:rPr>
          <w:rFonts w:hint="eastAsia" w:ascii="宋体"/>
          <w:color w:val="auto"/>
          <w:szCs w:val="21"/>
          <w:highlight w:val="none"/>
        </w:rPr>
        <w:t>账户名称：</w:t>
      </w:r>
      <w:r>
        <w:rPr>
          <w:rFonts w:hint="eastAsia" w:ascii="宋体"/>
          <w:color w:val="auto"/>
          <w:szCs w:val="21"/>
          <w:highlight w:val="none"/>
          <w:lang w:eastAsia="zh-CN"/>
        </w:rPr>
        <w:t>中山市建业建筑工程监理有限公司</w:t>
      </w:r>
    </w:p>
    <w:p>
      <w:pPr>
        <w:spacing w:line="360" w:lineRule="auto"/>
        <w:ind w:firstLine="1260" w:firstLineChars="600"/>
        <w:rPr>
          <w:rFonts w:hint="eastAsia" w:ascii="宋体"/>
          <w:color w:val="auto"/>
          <w:szCs w:val="21"/>
          <w:highlight w:val="none"/>
        </w:rPr>
      </w:pPr>
      <w:r>
        <w:rPr>
          <w:rFonts w:hint="eastAsia" w:ascii="宋体"/>
          <w:color w:val="auto"/>
          <w:szCs w:val="21"/>
          <w:highlight w:val="none"/>
        </w:rPr>
        <w:t>账　　号：4846</w:t>
      </w:r>
      <w:r>
        <w:rPr>
          <w:rFonts w:hint="eastAsia" w:ascii="宋体"/>
          <w:color w:val="auto"/>
          <w:szCs w:val="21"/>
          <w:highlight w:val="none"/>
          <w:lang w:val="en-US" w:eastAsia="zh-CN"/>
        </w:rPr>
        <w:t xml:space="preserve"> </w:t>
      </w:r>
      <w:r>
        <w:rPr>
          <w:rFonts w:hint="eastAsia" w:ascii="宋体"/>
          <w:color w:val="auto"/>
          <w:szCs w:val="21"/>
          <w:highlight w:val="none"/>
        </w:rPr>
        <w:t>0090</w:t>
      </w:r>
      <w:r>
        <w:rPr>
          <w:rFonts w:hint="eastAsia" w:ascii="宋体"/>
          <w:color w:val="auto"/>
          <w:szCs w:val="21"/>
          <w:highlight w:val="none"/>
          <w:lang w:val="en-US" w:eastAsia="zh-CN"/>
        </w:rPr>
        <w:t xml:space="preserve"> </w:t>
      </w:r>
      <w:r>
        <w:rPr>
          <w:rFonts w:hint="eastAsia" w:ascii="宋体"/>
          <w:color w:val="auto"/>
          <w:szCs w:val="21"/>
          <w:highlight w:val="none"/>
        </w:rPr>
        <w:t>0010</w:t>
      </w:r>
      <w:r>
        <w:rPr>
          <w:rFonts w:hint="eastAsia" w:ascii="宋体"/>
          <w:color w:val="auto"/>
          <w:szCs w:val="21"/>
          <w:highlight w:val="none"/>
          <w:lang w:val="en-US" w:eastAsia="zh-CN"/>
        </w:rPr>
        <w:t xml:space="preserve"> </w:t>
      </w:r>
      <w:r>
        <w:rPr>
          <w:rFonts w:hint="eastAsia" w:ascii="宋体"/>
          <w:color w:val="auto"/>
          <w:szCs w:val="21"/>
          <w:highlight w:val="none"/>
        </w:rPr>
        <w:t>2100</w:t>
      </w:r>
      <w:r>
        <w:rPr>
          <w:rFonts w:hint="eastAsia" w:ascii="宋体"/>
          <w:color w:val="auto"/>
          <w:szCs w:val="21"/>
          <w:highlight w:val="none"/>
          <w:lang w:val="en-US" w:eastAsia="zh-CN"/>
        </w:rPr>
        <w:t xml:space="preserve"> </w:t>
      </w:r>
      <w:r>
        <w:rPr>
          <w:rFonts w:hint="eastAsia" w:ascii="宋体"/>
          <w:color w:val="auto"/>
          <w:szCs w:val="21"/>
          <w:highlight w:val="none"/>
        </w:rPr>
        <w:t>1096</w:t>
      </w:r>
      <w:r>
        <w:rPr>
          <w:rFonts w:hint="eastAsia" w:ascii="宋体"/>
          <w:color w:val="auto"/>
          <w:szCs w:val="21"/>
          <w:highlight w:val="none"/>
          <w:lang w:val="en-US" w:eastAsia="zh-CN"/>
        </w:rPr>
        <w:t xml:space="preserve"> </w:t>
      </w:r>
      <w:r>
        <w:rPr>
          <w:rFonts w:hint="eastAsia" w:ascii="宋体"/>
          <w:color w:val="auto"/>
          <w:szCs w:val="21"/>
          <w:highlight w:val="none"/>
        </w:rPr>
        <w:t>8</w:t>
      </w:r>
    </w:p>
    <w:p>
      <w:pPr>
        <w:spacing w:line="360" w:lineRule="auto"/>
        <w:ind w:firstLine="1890" w:firstLineChars="900"/>
        <w:rPr>
          <w:color w:val="auto"/>
        </w:rPr>
      </w:pPr>
      <w:r>
        <w:rPr>
          <w:rFonts w:hint="eastAsia" w:ascii="宋体"/>
          <w:color w:val="auto"/>
          <w:szCs w:val="21"/>
          <w:highlight w:val="none"/>
        </w:rPr>
        <w:t>（汇款时应注明项目编号）</w:t>
      </w:r>
    </w:p>
    <w:p>
      <w:pPr>
        <w:numPr>
          <w:ilvl w:val="0"/>
          <w:numId w:val="16"/>
        </w:numPr>
        <w:spacing w:line="360" w:lineRule="auto"/>
        <w:ind w:left="420" w:hanging="420" w:hangingChars="200"/>
        <w:jc w:val="both"/>
        <w:rPr>
          <w:color w:val="auto"/>
          <w:szCs w:val="21"/>
        </w:rPr>
      </w:pPr>
      <w:r>
        <w:rPr>
          <w:rFonts w:hint="eastAsia"/>
          <w:color w:val="auto"/>
          <w:szCs w:val="21"/>
        </w:rPr>
        <w:t>符合资格的供应商可在</w:t>
      </w:r>
      <w:r>
        <w:rPr>
          <w:rFonts w:ascii="??" w:hAnsi="??"/>
          <w:color w:val="auto"/>
          <w:szCs w:val="21"/>
        </w:rPr>
        <w:t>201</w:t>
      </w:r>
      <w:r>
        <w:rPr>
          <w:rFonts w:hint="eastAsia" w:ascii="??" w:hAnsi="??"/>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24</w:t>
      </w:r>
      <w:r>
        <w:rPr>
          <w:rFonts w:hint="eastAsia" w:hAnsi="宋体"/>
          <w:color w:val="auto"/>
          <w:szCs w:val="21"/>
        </w:rPr>
        <w:t>日</w:t>
      </w:r>
      <w:r>
        <w:rPr>
          <w:rFonts w:hAnsi="宋体"/>
          <w:color w:val="auto"/>
          <w:szCs w:val="21"/>
        </w:rPr>
        <w:t>08</w:t>
      </w:r>
      <w:r>
        <w:rPr>
          <w:rFonts w:hint="eastAsia" w:hAnsi="宋体"/>
          <w:color w:val="auto"/>
          <w:szCs w:val="21"/>
        </w:rPr>
        <w:t>时</w:t>
      </w:r>
      <w:r>
        <w:rPr>
          <w:rFonts w:hAnsi="宋体"/>
          <w:color w:val="auto"/>
          <w:szCs w:val="21"/>
        </w:rPr>
        <w:t>30</w:t>
      </w:r>
      <w:r>
        <w:rPr>
          <w:rFonts w:hint="eastAsia" w:hAnsi="宋体"/>
          <w:color w:val="auto"/>
          <w:szCs w:val="21"/>
        </w:rPr>
        <w:t>分至</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30</w:t>
      </w:r>
      <w:r>
        <w:rPr>
          <w:rFonts w:hint="eastAsia" w:hAnsi="宋体"/>
          <w:color w:val="auto"/>
          <w:szCs w:val="21"/>
        </w:rPr>
        <w:t>日</w:t>
      </w:r>
      <w:r>
        <w:rPr>
          <w:rFonts w:hAnsi="宋体"/>
          <w:color w:val="auto"/>
          <w:szCs w:val="21"/>
        </w:rPr>
        <w:t>17</w:t>
      </w:r>
      <w:r>
        <w:rPr>
          <w:rFonts w:hint="eastAsia" w:hAnsi="宋体"/>
          <w:color w:val="auto"/>
          <w:szCs w:val="21"/>
        </w:rPr>
        <w:t>时</w:t>
      </w:r>
      <w:r>
        <w:rPr>
          <w:rFonts w:hAnsi="宋体"/>
          <w:color w:val="auto"/>
          <w:szCs w:val="21"/>
        </w:rPr>
        <w:t xml:space="preserve">30 </w:t>
      </w:r>
      <w:r>
        <w:rPr>
          <w:rFonts w:hint="eastAsia" w:hAnsi="宋体"/>
          <w:color w:val="auto"/>
          <w:szCs w:val="21"/>
        </w:rPr>
        <w:t>分</w:t>
      </w:r>
      <w:r>
        <w:rPr>
          <w:rFonts w:hint="eastAsia"/>
          <w:color w:val="auto"/>
          <w:szCs w:val="21"/>
        </w:rPr>
        <w:t>期间（办公时间内，法定节假日除外）到</w:t>
      </w:r>
      <w:r>
        <w:rPr>
          <w:rFonts w:hint="eastAsia" w:hAnsi="宋体"/>
          <w:bCs/>
          <w:color w:val="auto"/>
          <w:szCs w:val="21"/>
          <w:lang w:eastAsia="zh-CN"/>
        </w:rPr>
        <w:t>中山市建业建筑工程监理有限公司</w:t>
      </w:r>
      <w:r>
        <w:rPr>
          <w:rFonts w:hint="eastAsia"/>
          <w:color w:val="auto"/>
          <w:szCs w:val="21"/>
        </w:rPr>
        <w:t>（</w:t>
      </w:r>
      <w:r>
        <w:rPr>
          <w:rFonts w:hint="eastAsia" w:hAnsi="宋体"/>
          <w:color w:val="auto"/>
          <w:szCs w:val="21"/>
          <w:lang w:eastAsia="zh-CN"/>
        </w:rPr>
        <w:t>中山市东区中山四路53号工业楼4楼（即能龙大厦4楼）</w:t>
      </w:r>
      <w:r>
        <w:rPr>
          <w:rFonts w:hint="eastAsia"/>
          <w:color w:val="auto"/>
          <w:szCs w:val="21"/>
        </w:rPr>
        <w:t>）购买招标文件，招标文件每套售价</w:t>
      </w:r>
      <w:r>
        <w:rPr>
          <w:color w:val="auto"/>
          <w:szCs w:val="21"/>
        </w:rPr>
        <w:t>300</w:t>
      </w:r>
      <w:r>
        <w:rPr>
          <w:rFonts w:hint="eastAsia"/>
          <w:color w:val="auto"/>
          <w:szCs w:val="21"/>
        </w:rPr>
        <w:t>元（人民币），售后不退。</w:t>
      </w:r>
    </w:p>
    <w:p>
      <w:pPr>
        <w:spacing w:line="360" w:lineRule="auto"/>
        <w:ind w:left="420" w:leftChars="200"/>
        <w:jc w:val="both"/>
        <w:rPr>
          <w:color w:val="auto"/>
          <w:szCs w:val="21"/>
        </w:rPr>
      </w:pPr>
      <w:r>
        <w:rPr>
          <w:rFonts w:hint="eastAsia"/>
          <w:color w:val="auto"/>
          <w:szCs w:val="21"/>
        </w:rPr>
        <w:t>购买招标文件须提供以下资料：</w:t>
      </w:r>
      <w:r>
        <w:rPr>
          <w:color w:val="auto"/>
          <w:szCs w:val="21"/>
        </w:rPr>
        <w:t>1</w:t>
      </w:r>
      <w:r>
        <w:rPr>
          <w:rFonts w:hint="eastAsia"/>
          <w:color w:val="auto"/>
          <w:szCs w:val="21"/>
        </w:rPr>
        <w:t>）营业执照或证明材料复印件；</w:t>
      </w:r>
      <w:r>
        <w:rPr>
          <w:color w:val="auto"/>
          <w:szCs w:val="21"/>
        </w:rPr>
        <w:t>2</w:t>
      </w:r>
      <w:r>
        <w:rPr>
          <w:rFonts w:hint="eastAsia"/>
          <w:color w:val="auto"/>
          <w:szCs w:val="21"/>
        </w:rPr>
        <w:t>）购买人身份证复印件。所有复印件加盖公章。</w:t>
      </w:r>
    </w:p>
    <w:p>
      <w:pPr>
        <w:spacing w:line="360" w:lineRule="auto"/>
        <w:jc w:val="both"/>
        <w:rPr>
          <w:rFonts w:hAnsi="宋体"/>
          <w:color w:val="auto"/>
          <w:szCs w:val="21"/>
        </w:rPr>
      </w:pPr>
      <w:r>
        <w:rPr>
          <w:rFonts w:hint="eastAsia" w:hAnsi="宋体"/>
          <w:color w:val="auto"/>
          <w:szCs w:val="21"/>
        </w:rPr>
        <w:t>十、</w:t>
      </w:r>
      <w:r>
        <w:rPr>
          <w:rFonts w:hint="eastAsia" w:hAnsi="宋体"/>
          <w:color w:val="auto"/>
          <w:szCs w:val="21"/>
          <w:lang w:eastAsia="zh-CN"/>
        </w:rPr>
        <w:t>递交</w:t>
      </w:r>
      <w:r>
        <w:rPr>
          <w:rFonts w:hint="eastAsia" w:hAnsi="宋体"/>
          <w:color w:val="auto"/>
          <w:szCs w:val="21"/>
        </w:rPr>
        <w:t>投标</w:t>
      </w:r>
      <w:r>
        <w:rPr>
          <w:rFonts w:hint="eastAsia" w:hAnsi="宋体"/>
          <w:color w:val="auto"/>
          <w:szCs w:val="21"/>
          <w:lang w:eastAsia="zh-CN"/>
        </w:rPr>
        <w:t>文件截止</w:t>
      </w:r>
      <w:r>
        <w:rPr>
          <w:rFonts w:hint="eastAsia" w:hAnsi="宋体"/>
          <w:color w:val="auto"/>
          <w:szCs w:val="21"/>
        </w:rPr>
        <w:t>时间：</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8</w:t>
      </w:r>
      <w:r>
        <w:rPr>
          <w:rFonts w:hint="eastAsia" w:hAnsi="宋体"/>
          <w:color w:val="auto"/>
          <w:szCs w:val="21"/>
        </w:rPr>
        <w:t>月</w:t>
      </w:r>
      <w:r>
        <w:rPr>
          <w:rFonts w:hint="eastAsia" w:hAnsi="宋体"/>
          <w:color w:val="auto"/>
          <w:szCs w:val="21"/>
          <w:lang w:val="en-US" w:eastAsia="zh-CN"/>
        </w:rPr>
        <w:t>14</w:t>
      </w:r>
      <w:r>
        <w:rPr>
          <w:rFonts w:hint="eastAsia" w:hAnsi="宋体"/>
          <w:color w:val="auto"/>
          <w:szCs w:val="21"/>
        </w:rPr>
        <w:t>日1</w:t>
      </w:r>
      <w:r>
        <w:rPr>
          <w:rFonts w:hAnsi="宋体"/>
          <w:color w:val="auto"/>
          <w:szCs w:val="21"/>
        </w:rPr>
        <w:t>4</w:t>
      </w:r>
      <w:r>
        <w:rPr>
          <w:rFonts w:hint="eastAsia" w:hAnsi="宋体"/>
          <w:color w:val="auto"/>
          <w:szCs w:val="21"/>
        </w:rPr>
        <w:t>时</w:t>
      </w:r>
      <w:r>
        <w:rPr>
          <w:rFonts w:hAnsi="宋体"/>
          <w:color w:val="auto"/>
          <w:szCs w:val="21"/>
        </w:rPr>
        <w:t xml:space="preserve">30 </w:t>
      </w:r>
      <w:r>
        <w:rPr>
          <w:rFonts w:hint="eastAsia" w:hAnsi="宋体"/>
          <w:color w:val="auto"/>
          <w:szCs w:val="21"/>
        </w:rPr>
        <w:t>分至1</w:t>
      </w:r>
      <w:r>
        <w:rPr>
          <w:rFonts w:hAnsi="宋体"/>
          <w:color w:val="auto"/>
          <w:szCs w:val="21"/>
        </w:rPr>
        <w:t xml:space="preserve">5 </w:t>
      </w:r>
      <w:r>
        <w:rPr>
          <w:rFonts w:hint="eastAsia" w:hAnsi="宋体"/>
          <w:color w:val="auto"/>
          <w:szCs w:val="21"/>
        </w:rPr>
        <w:t>时</w:t>
      </w:r>
      <w:r>
        <w:rPr>
          <w:rFonts w:hAnsi="宋体"/>
          <w:color w:val="auto"/>
          <w:szCs w:val="21"/>
        </w:rPr>
        <w:t xml:space="preserve">00 </w:t>
      </w:r>
      <w:r>
        <w:rPr>
          <w:rFonts w:hint="eastAsia" w:hAnsi="宋体"/>
          <w:color w:val="auto"/>
          <w:szCs w:val="21"/>
        </w:rPr>
        <w:t>分。</w:t>
      </w:r>
    </w:p>
    <w:p>
      <w:pPr>
        <w:spacing w:line="460" w:lineRule="exact"/>
        <w:ind w:left="420" w:hanging="420" w:hangingChars="200"/>
        <w:jc w:val="both"/>
        <w:rPr>
          <w:rFonts w:hAnsi="宋体"/>
          <w:color w:val="auto"/>
          <w:szCs w:val="21"/>
        </w:rPr>
      </w:pPr>
      <w:r>
        <w:rPr>
          <w:rFonts w:hint="eastAsia" w:hAnsi="宋体"/>
          <w:color w:val="auto"/>
          <w:szCs w:val="21"/>
        </w:rPr>
        <w:t>十一、提交投标文件地点：</w:t>
      </w:r>
      <w:r>
        <w:rPr>
          <w:rFonts w:hint="eastAsia" w:hAnsi="宋体"/>
          <w:color w:val="auto"/>
          <w:szCs w:val="21"/>
          <w:lang w:eastAsia="zh-CN"/>
        </w:rPr>
        <w:t>中山市东区中山四路53号工业楼4楼（即能龙大厦4楼），中山市建业建筑工程监理有限公司</w:t>
      </w:r>
      <w:r>
        <w:rPr>
          <w:rFonts w:hint="eastAsia" w:hAnsi="宋体"/>
          <w:color w:val="auto"/>
          <w:szCs w:val="21"/>
        </w:rPr>
        <w:t>。</w:t>
      </w:r>
    </w:p>
    <w:p>
      <w:pPr>
        <w:spacing w:line="460" w:lineRule="exact"/>
        <w:jc w:val="both"/>
        <w:rPr>
          <w:color w:val="auto"/>
          <w:sz w:val="24"/>
          <w:szCs w:val="24"/>
        </w:rPr>
      </w:pPr>
      <w:r>
        <w:rPr>
          <w:rFonts w:hint="eastAsia" w:hAnsi="宋体"/>
          <w:color w:val="auto"/>
          <w:szCs w:val="21"/>
        </w:rPr>
        <w:t>十二、开标时间：</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8</w:t>
      </w:r>
      <w:r>
        <w:rPr>
          <w:rFonts w:hint="eastAsia" w:hAnsi="宋体"/>
          <w:color w:val="auto"/>
          <w:szCs w:val="21"/>
        </w:rPr>
        <w:t>月</w:t>
      </w:r>
      <w:r>
        <w:rPr>
          <w:rFonts w:hint="eastAsia" w:hAnsi="宋体"/>
          <w:color w:val="auto"/>
          <w:szCs w:val="21"/>
          <w:lang w:val="en-US" w:eastAsia="zh-CN"/>
        </w:rPr>
        <w:t>14</w:t>
      </w:r>
      <w:r>
        <w:rPr>
          <w:rFonts w:hint="eastAsia" w:hAnsi="宋体"/>
          <w:color w:val="auto"/>
          <w:szCs w:val="21"/>
        </w:rPr>
        <w:t>日</w:t>
      </w:r>
      <w:r>
        <w:rPr>
          <w:rFonts w:hAnsi="宋体"/>
          <w:color w:val="auto"/>
          <w:szCs w:val="21"/>
        </w:rPr>
        <w:t xml:space="preserve">15 </w:t>
      </w:r>
      <w:r>
        <w:rPr>
          <w:rFonts w:hint="eastAsia" w:hAnsi="宋体"/>
          <w:color w:val="auto"/>
          <w:szCs w:val="21"/>
        </w:rPr>
        <w:t>时</w:t>
      </w:r>
      <w:r>
        <w:rPr>
          <w:rFonts w:hAnsi="宋体"/>
          <w:color w:val="auto"/>
          <w:szCs w:val="21"/>
        </w:rPr>
        <w:t xml:space="preserve">00 </w:t>
      </w:r>
      <w:r>
        <w:rPr>
          <w:rFonts w:hint="eastAsia" w:hAnsi="宋体"/>
          <w:color w:val="auto"/>
          <w:szCs w:val="21"/>
        </w:rPr>
        <w:t>分。</w:t>
      </w:r>
    </w:p>
    <w:p>
      <w:pPr>
        <w:spacing w:line="460" w:lineRule="exact"/>
        <w:ind w:left="630" w:hanging="630" w:hangingChars="300"/>
        <w:jc w:val="both"/>
        <w:rPr>
          <w:rFonts w:hAnsi="宋体"/>
          <w:color w:val="auto"/>
          <w:szCs w:val="21"/>
        </w:rPr>
      </w:pPr>
      <w:r>
        <w:rPr>
          <w:rFonts w:hint="eastAsia" w:hAnsi="宋体"/>
          <w:color w:val="auto"/>
          <w:szCs w:val="21"/>
        </w:rPr>
        <w:t>十三、开标地点：</w:t>
      </w:r>
      <w:r>
        <w:rPr>
          <w:rFonts w:hint="eastAsia" w:hAnsi="宋体"/>
          <w:color w:val="auto"/>
          <w:szCs w:val="21"/>
          <w:lang w:eastAsia="zh-CN"/>
        </w:rPr>
        <w:t>中山市东区中山四路53号工业楼4楼（即能龙大厦4楼），中山市建业建筑工程监理有限公司</w:t>
      </w:r>
      <w:r>
        <w:rPr>
          <w:rFonts w:hint="eastAsia" w:hAnsi="宋体"/>
          <w:color w:val="auto"/>
          <w:szCs w:val="21"/>
        </w:rPr>
        <w:t>。</w:t>
      </w:r>
    </w:p>
    <w:p>
      <w:pPr>
        <w:spacing w:line="460" w:lineRule="exact"/>
        <w:rPr>
          <w:color w:val="auto"/>
          <w:szCs w:val="21"/>
        </w:rPr>
      </w:pPr>
      <w:r>
        <w:rPr>
          <w:rFonts w:hint="eastAsia" w:hAnsi="宋体"/>
          <w:color w:val="auto"/>
          <w:szCs w:val="21"/>
        </w:rPr>
        <w:t>十四、</w:t>
      </w:r>
      <w:r>
        <w:rPr>
          <w:rFonts w:hint="eastAsia"/>
          <w:color w:val="auto"/>
          <w:szCs w:val="21"/>
        </w:rPr>
        <w:t>本公告期限自</w:t>
      </w:r>
      <w:r>
        <w:rPr>
          <w:rFonts w:ascii="??" w:hAnsi="??"/>
          <w:color w:val="auto"/>
          <w:szCs w:val="21"/>
        </w:rPr>
        <w:t>201</w:t>
      </w:r>
      <w:r>
        <w:rPr>
          <w:rFonts w:hint="eastAsia" w:ascii="??" w:hAnsi="??"/>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24</w:t>
      </w:r>
      <w:r>
        <w:rPr>
          <w:rFonts w:hint="eastAsia" w:hAnsi="宋体"/>
          <w:color w:val="auto"/>
          <w:szCs w:val="21"/>
        </w:rPr>
        <w:t>日</w:t>
      </w:r>
      <w:r>
        <w:rPr>
          <w:rFonts w:hAnsi="宋体"/>
          <w:color w:val="auto"/>
          <w:szCs w:val="21"/>
        </w:rPr>
        <w:t>08</w:t>
      </w:r>
      <w:r>
        <w:rPr>
          <w:rFonts w:hint="eastAsia" w:hAnsi="宋体"/>
          <w:color w:val="auto"/>
          <w:szCs w:val="21"/>
        </w:rPr>
        <w:t>时</w:t>
      </w:r>
      <w:r>
        <w:rPr>
          <w:rFonts w:hAnsi="宋体"/>
          <w:color w:val="auto"/>
          <w:szCs w:val="21"/>
        </w:rPr>
        <w:t>30</w:t>
      </w:r>
      <w:r>
        <w:rPr>
          <w:rFonts w:hint="eastAsia" w:hAnsi="宋体"/>
          <w:color w:val="auto"/>
          <w:szCs w:val="21"/>
        </w:rPr>
        <w:t>分至</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30</w:t>
      </w:r>
      <w:r>
        <w:rPr>
          <w:rFonts w:hint="eastAsia" w:hAnsi="宋体"/>
          <w:color w:val="auto"/>
          <w:szCs w:val="21"/>
        </w:rPr>
        <w:t>日</w:t>
      </w:r>
      <w:r>
        <w:rPr>
          <w:rFonts w:hint="eastAsia"/>
          <w:color w:val="auto"/>
          <w:szCs w:val="21"/>
        </w:rPr>
        <w:t>止。</w:t>
      </w:r>
    </w:p>
    <w:p>
      <w:pPr>
        <w:spacing w:line="460" w:lineRule="exact"/>
        <w:jc w:val="both"/>
        <w:rPr>
          <w:rFonts w:hAnsi="宋体"/>
          <w:color w:val="auto"/>
          <w:szCs w:val="21"/>
        </w:rPr>
      </w:pPr>
      <w:r>
        <w:rPr>
          <w:rFonts w:hint="eastAsia" w:hAnsi="宋体"/>
          <w:color w:val="auto"/>
          <w:szCs w:val="21"/>
        </w:rPr>
        <w:t>十五、联系事项：</w:t>
      </w:r>
    </w:p>
    <w:p>
      <w:pPr>
        <w:tabs>
          <w:tab w:val="left" w:pos="530"/>
        </w:tabs>
        <w:spacing w:line="360" w:lineRule="auto"/>
        <w:ind w:left="-886" w:leftChars="-422" w:firstLine="1260" w:firstLineChars="600"/>
        <w:rPr>
          <w:rFonts w:ascii="宋体"/>
          <w:color w:val="auto"/>
          <w:szCs w:val="21"/>
        </w:rPr>
      </w:pPr>
      <w:r>
        <w:rPr>
          <w:rFonts w:hint="eastAsia" w:ascii="宋体"/>
          <w:color w:val="auto"/>
          <w:szCs w:val="21"/>
        </w:rPr>
        <w:t>采购人、采购代理机构的名称、地址和联系方式。</w:t>
      </w:r>
    </w:p>
    <w:p>
      <w:pPr>
        <w:numPr>
          <w:ilvl w:val="0"/>
          <w:numId w:val="17"/>
        </w:numPr>
        <w:tabs>
          <w:tab w:val="left" w:pos="530"/>
          <w:tab w:val="clear" w:pos="420"/>
        </w:tabs>
        <w:spacing w:line="360" w:lineRule="auto"/>
        <w:ind w:left="530" w:hanging="530"/>
        <w:rPr>
          <w:rFonts w:ascii="宋体"/>
          <w:color w:val="auto"/>
        </w:rPr>
      </w:pPr>
      <w:r>
        <w:rPr>
          <w:rFonts w:hint="eastAsia" w:ascii="宋体"/>
          <w:color w:val="auto"/>
        </w:rPr>
        <w:t>采购人名称：</w:t>
      </w:r>
      <w:r>
        <w:rPr>
          <w:rFonts w:hint="eastAsia" w:ascii="宋体"/>
          <w:color w:val="auto"/>
          <w:kern w:val="28"/>
          <w:szCs w:val="21"/>
          <w:lang w:eastAsia="zh-CN"/>
        </w:rPr>
        <w:t>中山市坦洲镇公有资产管理领导小组办公室</w:t>
      </w:r>
    </w:p>
    <w:p>
      <w:pPr>
        <w:spacing w:line="312" w:lineRule="auto"/>
        <w:ind w:firstLine="525" w:firstLineChars="250"/>
        <w:rPr>
          <w:rFonts w:hint="eastAsia" w:ascii="宋体" w:eastAsia="宋体" w:cs="宋体"/>
          <w:color w:val="auto"/>
          <w:szCs w:val="21"/>
          <w:lang w:eastAsia="zh-CN"/>
        </w:rPr>
      </w:pPr>
      <w:r>
        <w:rPr>
          <w:rFonts w:hint="eastAsia" w:ascii="宋体" w:cs="宋体"/>
          <w:color w:val="auto"/>
          <w:szCs w:val="21"/>
        </w:rPr>
        <w:t>联系人：</w:t>
      </w:r>
      <w:r>
        <w:rPr>
          <w:rFonts w:hint="eastAsia" w:ascii="宋体" w:cs="宋体"/>
          <w:color w:val="auto"/>
          <w:szCs w:val="21"/>
          <w:lang w:val="en-US" w:eastAsia="zh-CN"/>
        </w:rPr>
        <w:t xml:space="preserve"> 麦先生</w:t>
      </w:r>
    </w:p>
    <w:p>
      <w:pPr>
        <w:spacing w:line="312" w:lineRule="auto"/>
        <w:ind w:left="0" w:leftChars="0" w:firstLine="525" w:firstLineChars="250"/>
        <w:rPr>
          <w:rFonts w:hint="eastAsia" w:ascii="宋体" w:eastAsia="宋体" w:cs="宋体"/>
          <w:color w:val="auto"/>
          <w:szCs w:val="21"/>
          <w:lang w:val="en-US" w:eastAsia="zh-CN"/>
        </w:rPr>
      </w:pPr>
      <w:r>
        <w:rPr>
          <w:rFonts w:hint="eastAsia" w:ascii="宋体" w:cs="宋体"/>
          <w:color w:val="auto"/>
          <w:szCs w:val="21"/>
        </w:rPr>
        <w:t>电</w:t>
      </w:r>
      <w:r>
        <w:rPr>
          <w:rFonts w:hint="eastAsia" w:ascii="宋体" w:cs="宋体"/>
          <w:color w:val="auto"/>
          <w:szCs w:val="21"/>
          <w:lang w:val="en-US" w:eastAsia="zh-CN"/>
        </w:rPr>
        <w:t xml:space="preserve">  </w:t>
      </w:r>
      <w:r>
        <w:rPr>
          <w:rFonts w:hint="eastAsia" w:ascii="宋体" w:cs="宋体"/>
          <w:color w:val="auto"/>
          <w:szCs w:val="21"/>
        </w:rPr>
        <w:t>话：</w:t>
      </w:r>
      <w:r>
        <w:rPr>
          <w:rFonts w:hint="eastAsia" w:ascii="宋体"/>
          <w:color w:val="auto"/>
          <w:szCs w:val="21"/>
          <w:lang w:val="en-US" w:eastAsia="zh-CN"/>
        </w:rPr>
        <w:t xml:space="preserve"> </w:t>
      </w:r>
      <w:r>
        <w:rPr>
          <w:rFonts w:hint="eastAsia" w:ascii="宋体"/>
          <w:color w:val="auto"/>
          <w:szCs w:val="21"/>
          <w:highlight w:val="none"/>
          <w:lang w:val="en-US" w:eastAsia="zh-CN"/>
        </w:rPr>
        <w:t>0760</w:t>
      </w:r>
      <w:r>
        <w:rPr>
          <w:rFonts w:hint="eastAsia" w:ascii="宋体"/>
          <w:color w:val="auto"/>
          <w:szCs w:val="21"/>
          <w:highlight w:val="none"/>
          <w:u w:val="none"/>
          <w:lang w:val="en-US" w:eastAsia="zh-CN"/>
        </w:rPr>
        <w:t>-</w:t>
      </w:r>
      <w:r>
        <w:rPr>
          <w:rFonts w:hint="eastAsia" w:ascii="宋体" w:hAnsi="宋体"/>
          <w:szCs w:val="21"/>
          <w:u w:val="none"/>
          <w:lang w:val="en-US" w:eastAsia="zh-CN"/>
        </w:rPr>
        <w:t>86651237</w:t>
      </w:r>
    </w:p>
    <w:p>
      <w:pPr>
        <w:numPr>
          <w:ilvl w:val="0"/>
          <w:numId w:val="17"/>
        </w:numPr>
        <w:spacing w:line="312" w:lineRule="auto"/>
        <w:ind w:left="530" w:hanging="530"/>
        <w:rPr>
          <w:rFonts w:ascii="宋体"/>
          <w:color w:val="auto"/>
        </w:rPr>
      </w:pPr>
      <w:r>
        <w:rPr>
          <w:rFonts w:hint="eastAsia" w:ascii="宋体"/>
          <w:color w:val="auto"/>
        </w:rPr>
        <w:t>采购代理机构名称：</w:t>
      </w:r>
      <w:r>
        <w:rPr>
          <w:rFonts w:hint="eastAsia" w:ascii="宋体"/>
          <w:color w:val="auto"/>
          <w:lang w:eastAsia="zh-CN"/>
        </w:rPr>
        <w:t>中山市建业建筑工程监理有限公司</w:t>
      </w:r>
    </w:p>
    <w:p>
      <w:pPr>
        <w:spacing w:line="360" w:lineRule="auto"/>
        <w:ind w:firstLine="530"/>
        <w:rPr>
          <w:rFonts w:hint="eastAsia" w:ascii="宋体"/>
          <w:color w:val="auto"/>
          <w:szCs w:val="21"/>
        </w:rPr>
      </w:pPr>
      <w:r>
        <w:rPr>
          <w:rFonts w:hint="eastAsia" w:ascii="宋体"/>
          <w:color w:val="auto"/>
          <w:szCs w:val="21"/>
        </w:rPr>
        <w:t>联系人：</w:t>
      </w:r>
      <w:r>
        <w:rPr>
          <w:rFonts w:hint="eastAsia" w:ascii="宋体"/>
          <w:color w:val="auto"/>
          <w:szCs w:val="21"/>
          <w:lang w:eastAsia="zh-CN"/>
        </w:rPr>
        <w:t>胡先生</w:t>
      </w:r>
    </w:p>
    <w:p>
      <w:pPr>
        <w:spacing w:line="360" w:lineRule="auto"/>
        <w:ind w:firstLine="530"/>
        <w:rPr>
          <w:rFonts w:hint="eastAsia" w:ascii="宋体" w:eastAsia="宋体"/>
          <w:color w:val="auto"/>
          <w:szCs w:val="21"/>
          <w:lang w:eastAsia="zh-CN"/>
        </w:rPr>
      </w:pPr>
      <w:r>
        <w:rPr>
          <w:rFonts w:hint="eastAsia" w:hAnsi="宋体"/>
          <w:color w:val="auto"/>
          <w:szCs w:val="21"/>
          <w:lang w:eastAsia="zh-CN"/>
        </w:rPr>
        <w:t>公</w:t>
      </w:r>
      <w:r>
        <w:rPr>
          <w:rFonts w:hint="eastAsia" w:hAnsi="宋体"/>
          <w:color w:val="auto"/>
          <w:szCs w:val="21"/>
        </w:rPr>
        <w:t>司</w:t>
      </w:r>
      <w:r>
        <w:rPr>
          <w:rFonts w:hint="eastAsia" w:ascii="宋体"/>
          <w:color w:val="auto"/>
          <w:szCs w:val="21"/>
        </w:rPr>
        <w:t>地址：</w:t>
      </w:r>
      <w:r>
        <w:rPr>
          <w:rFonts w:hint="eastAsia" w:hAnsi="宋体"/>
          <w:color w:val="auto"/>
          <w:szCs w:val="21"/>
          <w:lang w:eastAsia="zh-CN"/>
        </w:rPr>
        <w:t>中山市东区中山四路53号工业楼4楼（即能龙大厦4楼）</w:t>
      </w:r>
    </w:p>
    <w:p>
      <w:pPr>
        <w:spacing w:line="360" w:lineRule="auto"/>
        <w:ind w:firstLine="530"/>
        <w:rPr>
          <w:rFonts w:hint="eastAsia" w:ascii="宋体" w:eastAsia="宋体"/>
          <w:color w:val="auto"/>
          <w:szCs w:val="21"/>
          <w:lang w:eastAsia="zh-CN"/>
        </w:rPr>
      </w:pPr>
      <w:r>
        <w:rPr>
          <w:rFonts w:hint="eastAsia" w:ascii="宋体"/>
          <w:color w:val="auto"/>
          <w:szCs w:val="21"/>
        </w:rPr>
        <w:t>电</w:t>
      </w:r>
      <w:r>
        <w:rPr>
          <w:rFonts w:hint="eastAsia" w:ascii="宋体"/>
          <w:color w:val="auto"/>
          <w:szCs w:val="21"/>
          <w:lang w:val="en-US" w:eastAsia="zh-CN"/>
        </w:rPr>
        <w:t xml:space="preserve">  </w:t>
      </w:r>
      <w:r>
        <w:rPr>
          <w:rFonts w:hint="eastAsia" w:ascii="宋体"/>
          <w:color w:val="auto"/>
          <w:szCs w:val="21"/>
        </w:rPr>
        <w:t>话：0760-883</w:t>
      </w:r>
      <w:r>
        <w:rPr>
          <w:rFonts w:hint="eastAsia" w:ascii="宋体"/>
          <w:color w:val="auto"/>
          <w:szCs w:val="21"/>
          <w:lang w:val="en-US" w:eastAsia="zh-CN"/>
        </w:rPr>
        <w:t>32309</w:t>
      </w:r>
    </w:p>
    <w:p>
      <w:pPr>
        <w:spacing w:line="360" w:lineRule="auto"/>
        <w:ind w:firstLine="530"/>
        <w:rPr>
          <w:rFonts w:hint="eastAsia" w:ascii="宋体"/>
          <w:color w:val="auto"/>
          <w:szCs w:val="21"/>
        </w:rPr>
      </w:pPr>
      <w:r>
        <w:rPr>
          <w:rFonts w:hint="eastAsia" w:ascii="宋体"/>
          <w:color w:val="auto"/>
          <w:szCs w:val="21"/>
        </w:rPr>
        <w:t>传</w:t>
      </w:r>
      <w:r>
        <w:rPr>
          <w:rFonts w:hint="eastAsia" w:ascii="宋体"/>
          <w:color w:val="auto"/>
          <w:szCs w:val="21"/>
          <w:lang w:val="en-US" w:eastAsia="zh-CN"/>
        </w:rPr>
        <w:t xml:space="preserve">  </w:t>
      </w:r>
      <w:r>
        <w:rPr>
          <w:rFonts w:hint="eastAsia" w:ascii="宋体"/>
          <w:color w:val="auto"/>
          <w:szCs w:val="21"/>
        </w:rPr>
        <w:t>真：0760-883</w:t>
      </w:r>
      <w:r>
        <w:rPr>
          <w:rFonts w:hint="eastAsia" w:ascii="宋体"/>
          <w:color w:val="auto"/>
          <w:szCs w:val="21"/>
          <w:lang w:val="en-US" w:eastAsia="zh-CN"/>
        </w:rPr>
        <w:t>32309</w:t>
      </w:r>
    </w:p>
    <w:p>
      <w:pPr>
        <w:spacing w:line="360" w:lineRule="auto"/>
        <w:ind w:firstLine="530"/>
        <w:rPr>
          <w:rFonts w:ascii="宋体"/>
          <w:color w:val="auto"/>
          <w:szCs w:val="21"/>
        </w:rPr>
      </w:pPr>
      <w:r>
        <w:rPr>
          <w:rFonts w:hint="eastAsia" w:ascii="宋体"/>
          <w:color w:val="auto"/>
          <w:szCs w:val="21"/>
        </w:rPr>
        <w:t>电子邮箱：</w:t>
      </w:r>
      <w:r>
        <w:rPr>
          <w:rFonts w:hint="eastAsia" w:ascii="宋体"/>
          <w:color w:val="auto"/>
          <w:szCs w:val="21"/>
          <w:lang w:val="en-US" w:eastAsia="zh-CN"/>
        </w:rPr>
        <w:t>1016608154</w:t>
      </w:r>
      <w:r>
        <w:rPr>
          <w:rFonts w:ascii="宋体"/>
          <w:color w:val="auto"/>
          <w:szCs w:val="21"/>
        </w:rPr>
        <w:t>@QQ.com</w:t>
      </w:r>
    </w:p>
    <w:p>
      <w:pPr>
        <w:spacing w:line="360" w:lineRule="auto"/>
        <w:ind w:firstLine="530"/>
        <w:rPr>
          <w:rFonts w:ascii="宋体"/>
          <w:color w:val="auto"/>
          <w:szCs w:val="21"/>
        </w:rPr>
      </w:pPr>
      <w:r>
        <w:rPr>
          <w:rFonts w:hint="eastAsia" w:ascii="宋体"/>
          <w:color w:val="auto"/>
        </w:rPr>
        <w:t>网址：www.zsjyjl.com</w:t>
      </w:r>
    </w:p>
    <w:p>
      <w:pPr>
        <w:spacing w:line="440" w:lineRule="exact"/>
        <w:ind w:firstLine="530"/>
        <w:rPr>
          <w:rFonts w:ascii="宋体"/>
          <w:color w:val="auto"/>
          <w:szCs w:val="21"/>
        </w:rPr>
      </w:pPr>
    </w:p>
    <w:p>
      <w:pPr>
        <w:spacing w:line="360" w:lineRule="auto"/>
        <w:ind w:left="700" w:right="210"/>
        <w:rPr>
          <w:rFonts w:ascii="宋体" w:cs="宋体"/>
          <w:color w:val="auto"/>
          <w:szCs w:val="21"/>
        </w:rPr>
      </w:pPr>
    </w:p>
    <w:p>
      <w:pPr>
        <w:spacing w:line="360" w:lineRule="auto"/>
        <w:ind w:left="700" w:right="210"/>
        <w:jc w:val="right"/>
        <w:rPr>
          <w:rFonts w:hint="eastAsia" w:ascii="宋体" w:eastAsia="宋体" w:cs="宋体"/>
          <w:b/>
          <w:color w:val="auto"/>
          <w:szCs w:val="21"/>
          <w:lang w:eastAsia="zh-CN"/>
        </w:rPr>
      </w:pPr>
      <w:r>
        <w:rPr>
          <w:rFonts w:hint="eastAsia" w:ascii="宋体" w:hAnsi="宋体" w:cs="宋体"/>
          <w:color w:val="auto"/>
          <w:szCs w:val="21"/>
          <w:lang w:eastAsia="zh-CN"/>
        </w:rPr>
        <w:t>中山市建业建筑工程监理有限公司</w:t>
      </w:r>
    </w:p>
    <w:p>
      <w:pPr>
        <w:wordWrap w:val="0"/>
        <w:spacing w:line="360" w:lineRule="auto"/>
        <w:ind w:left="699" w:leftChars="333" w:right="420"/>
        <w:jc w:val="right"/>
        <w:rPr>
          <w:rFonts w:ascii="宋体" w:cs="宋体"/>
          <w:color w:val="auto"/>
          <w:szCs w:val="21"/>
        </w:rPr>
      </w:pPr>
      <w:r>
        <w:rPr>
          <w:rFonts w:ascii="宋体" w:hAnsi="宋体" w:cs="宋体"/>
          <w:color w:val="auto"/>
          <w:szCs w:val="21"/>
        </w:rPr>
        <w:t>201</w:t>
      </w:r>
      <w:r>
        <w:rPr>
          <w:rFonts w:hint="eastAsia" w:ascii="宋体" w:hAnsi="宋体" w:cs="宋体"/>
          <w:color w:val="auto"/>
          <w:szCs w:val="21"/>
          <w:lang w:val="en-US" w:eastAsia="zh-CN"/>
        </w:rPr>
        <w:t>9</w:t>
      </w:r>
      <w:r>
        <w:rPr>
          <w:rFonts w:hint="eastAsia" w:ascii="宋体" w:hAnsi="宋体" w:cs="宋体"/>
          <w:color w:val="auto"/>
          <w:szCs w:val="21"/>
        </w:rPr>
        <w:t>年</w:t>
      </w:r>
      <w:r>
        <w:rPr>
          <w:rFonts w:hint="eastAsia" w:ascii="宋体" w:hAnsi="宋体" w:cs="宋体"/>
          <w:color w:val="auto"/>
          <w:szCs w:val="21"/>
          <w:lang w:val="en-US" w:eastAsia="zh-CN"/>
        </w:rPr>
        <w:t>7</w:t>
      </w:r>
      <w:r>
        <w:rPr>
          <w:rFonts w:hint="eastAsia" w:ascii="宋体" w:hAnsi="宋体" w:cs="宋体"/>
          <w:color w:val="auto"/>
          <w:szCs w:val="21"/>
        </w:rPr>
        <w:t>月</w:t>
      </w:r>
      <w:r>
        <w:rPr>
          <w:rFonts w:hint="eastAsia" w:ascii="宋体" w:hAnsi="宋体" w:cs="宋体"/>
          <w:color w:val="auto"/>
          <w:szCs w:val="21"/>
          <w:lang w:val="en-US" w:eastAsia="zh-CN"/>
        </w:rPr>
        <w:t>24</w:t>
      </w:r>
      <w:r>
        <w:rPr>
          <w:rFonts w:hint="eastAsia" w:ascii="宋体" w:hAnsi="宋体" w:cs="宋体"/>
          <w:color w:val="auto"/>
          <w:szCs w:val="21"/>
        </w:rPr>
        <w:t>日</w:t>
      </w:r>
    </w:p>
    <w:p>
      <w:pPr>
        <w:spacing w:line="360" w:lineRule="auto"/>
        <w:rPr>
          <w:rFonts w:ascii="宋体" w:cs="宋体"/>
          <w:color w:val="auto"/>
          <w:kern w:val="28"/>
          <w:szCs w:val="21"/>
        </w:rPr>
        <w:sectPr>
          <w:headerReference r:id="rId4" w:type="default"/>
          <w:footerReference r:id="rId5" w:type="default"/>
          <w:pgSz w:w="11907" w:h="16840"/>
          <w:pgMar w:top="1418" w:right="1417" w:bottom="1134" w:left="1418" w:header="851" w:footer="851" w:gutter="0"/>
          <w:cols w:space="720" w:num="1"/>
        </w:sectPr>
      </w:pPr>
    </w:p>
    <w:p>
      <w:pPr>
        <w:pStyle w:val="460"/>
        <w:jc w:val="left"/>
        <w:rPr>
          <w:rFonts w:ascii="宋体" w:hAnsi="宋体" w:eastAsia="宋体" w:cs="宋体"/>
          <w:b w:val="0"/>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3"/>
        <w:jc w:val="center"/>
        <w:rPr>
          <w:rFonts w:ascii="黑体" w:hAnsi="黑体" w:eastAsia="黑体" w:cs="宋体"/>
          <w:bCs/>
          <w:color w:val="auto"/>
          <w:kern w:val="2"/>
          <w:sz w:val="44"/>
          <w:szCs w:val="44"/>
          <w:lang w:val="zh-CN"/>
        </w:rPr>
      </w:pPr>
      <w:bookmarkStart w:id="2" w:name="_Toc489282796"/>
      <w:r>
        <w:rPr>
          <w:rFonts w:hint="eastAsia" w:ascii="黑体" w:hAnsi="黑体" w:eastAsia="黑体" w:cs="宋体"/>
          <w:bCs/>
          <w:color w:val="auto"/>
          <w:kern w:val="2"/>
          <w:sz w:val="44"/>
          <w:szCs w:val="44"/>
          <w:lang w:val="zh-CN"/>
        </w:rPr>
        <w:t>第二部分用户需求书</w:t>
      </w:r>
      <w:bookmarkEnd w:id="2"/>
    </w:p>
    <w:p>
      <w:pPr>
        <w:pStyle w:val="389"/>
        <w:rPr>
          <w:rFonts w:ascii="宋体" w:hAnsi="宋体" w:cs="宋体"/>
          <w:b/>
          <w:bCs/>
          <w:color w:val="auto"/>
          <w:szCs w:val="21"/>
        </w:rPr>
      </w:pPr>
      <w:r>
        <w:rPr>
          <w:rFonts w:ascii="宋体" w:cs="宋体"/>
          <w:color w:val="auto"/>
          <w:szCs w:val="21"/>
        </w:rPr>
        <w:br w:type="page"/>
      </w:r>
      <w:bookmarkStart w:id="3" w:name="_Toc197328006"/>
      <w:bookmarkEnd w:id="3"/>
      <w:bookmarkStart w:id="4" w:name="_Hlt507989741"/>
      <w:bookmarkEnd w:id="4"/>
      <w:bookmarkStart w:id="5" w:name="_Toc185214330"/>
      <w:bookmarkEnd w:id="5"/>
      <w:bookmarkStart w:id="6" w:name="_Toc213484926"/>
      <w:bookmarkEnd w:id="6"/>
      <w:bookmarkStart w:id="7" w:name="_Toc268071715"/>
      <w:bookmarkEnd w:id="7"/>
      <w:bookmarkStart w:id="8" w:name="_Toc340504952"/>
      <w:bookmarkEnd w:id="8"/>
      <w:bookmarkStart w:id="9" w:name="_Toc259086869"/>
      <w:bookmarkEnd w:id="9"/>
      <w:bookmarkStart w:id="10" w:name="_Toc197240555"/>
      <w:bookmarkEnd w:id="10"/>
      <w:bookmarkStart w:id="11" w:name="_Toc288643801"/>
      <w:bookmarkEnd w:id="11"/>
      <w:bookmarkStart w:id="12" w:name="_Toc185214366"/>
      <w:bookmarkEnd w:id="12"/>
      <w:bookmarkStart w:id="13" w:name="_Toc281921008"/>
      <w:bookmarkStart w:id="14" w:name="_Toc281921013"/>
      <w:bookmarkStart w:id="15" w:name="_Toc271532096"/>
      <w:bookmarkStart w:id="16" w:name="_Toc489282797"/>
    </w:p>
    <w:bookmarkEnd w:id="13"/>
    <w:bookmarkEnd w:id="14"/>
    <w:bookmarkEnd w:id="15"/>
    <w:p>
      <w:pPr>
        <w:pStyle w:val="460"/>
        <w:spacing w:line="460" w:lineRule="exact"/>
        <w:rPr>
          <w:rFonts w:hint="eastAsia" w:ascii="宋体" w:hAnsi="Arial" w:eastAsia="宋体" w:cs="Arial"/>
          <w:color w:val="000000"/>
          <w:sz w:val="30"/>
          <w:szCs w:val="30"/>
        </w:rPr>
      </w:pPr>
      <w:bookmarkStart w:id="17" w:name="_Toc522113313"/>
      <w:bookmarkStart w:id="18" w:name="_Toc404159842"/>
      <w:bookmarkStart w:id="19" w:name="_Toc404165074"/>
      <w:bookmarkStart w:id="20" w:name="_Toc516237891"/>
      <w:bookmarkStart w:id="21" w:name="_Toc524959722"/>
      <w:bookmarkStart w:id="22" w:name="_Toc280688285"/>
      <w:bookmarkStart w:id="23" w:name="_Toc164247489"/>
      <w:bookmarkStart w:id="24" w:name="_Toc402258209"/>
      <w:bookmarkStart w:id="25" w:name="_Toc237151167"/>
      <w:bookmarkStart w:id="26" w:name="_Toc336258481"/>
      <w:bookmarkStart w:id="27" w:name="_Toc312079119"/>
      <w:bookmarkStart w:id="28" w:name="_Toc403643725"/>
      <w:bookmarkStart w:id="29" w:name="_Toc264021859"/>
      <w:bookmarkStart w:id="30" w:name="_Toc403643918"/>
      <w:bookmarkStart w:id="31" w:name="_Toc377548706"/>
      <w:bookmarkStart w:id="32" w:name="_Toc403727527"/>
      <w:bookmarkStart w:id="33" w:name="_Toc336258644"/>
      <w:bookmarkStart w:id="34" w:name="_Toc402292481"/>
      <w:bookmarkStart w:id="35" w:name="_Toc186000516"/>
      <w:bookmarkStart w:id="36" w:name="_Toc503794624"/>
      <w:bookmarkStart w:id="37" w:name="_Toc501470837"/>
      <w:bookmarkStart w:id="38" w:name="_Toc243716059"/>
      <w:bookmarkStart w:id="39" w:name="_Toc238567865"/>
      <w:bookmarkStart w:id="40" w:name="_Toc402292519"/>
      <w:bookmarkStart w:id="41" w:name="_Toc509997685"/>
      <w:bookmarkStart w:id="42" w:name="_Toc377548664"/>
      <w:bookmarkStart w:id="43" w:name="_Toc264028485"/>
      <w:bookmarkStart w:id="44" w:name="_Toc522202903"/>
      <w:r>
        <w:rPr>
          <w:rFonts w:hint="eastAsia" w:ascii="宋体" w:hAnsi="Arial" w:eastAsia="宋体" w:cs="Arial"/>
          <w:color w:val="000000"/>
          <w:sz w:val="30"/>
          <w:szCs w:val="30"/>
        </w:rPr>
        <w:t>总   则</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pPr>
        <w:numPr>
          <w:ilvl w:val="6"/>
          <w:numId w:val="18"/>
        </w:numPr>
        <w:tabs>
          <w:tab w:val="left" w:pos="424"/>
          <w:tab w:val="clear" w:pos="3240"/>
        </w:tabs>
        <w:spacing w:line="460" w:lineRule="exact"/>
        <w:ind w:left="425" w:hanging="425"/>
        <w:rPr>
          <w:rFonts w:hint="eastAsia" w:ascii="宋体" w:hAnsi="宋体"/>
          <w:color w:val="000000"/>
          <w:szCs w:val="21"/>
        </w:rPr>
      </w:pPr>
      <w:r>
        <w:rPr>
          <w:rFonts w:hint="eastAsia" w:ascii="宋体"/>
          <w:color w:val="000000"/>
        </w:rPr>
        <w:t>本项目要求中所出现的设备、材料、工艺、</w:t>
      </w:r>
      <w:r>
        <w:rPr>
          <w:rFonts w:ascii="宋体"/>
          <w:color w:val="000000"/>
        </w:rPr>
        <w:t>参考</w:t>
      </w:r>
      <w:r>
        <w:rPr>
          <w:rFonts w:hint="eastAsia" w:ascii="宋体"/>
          <w:color w:val="000000"/>
        </w:rPr>
        <w:t>图片仅为方便描述而没有限制性，投标人在满足产品需求的前提下，可以选用其他同等级产品报价。</w:t>
      </w:r>
    </w:p>
    <w:p>
      <w:pPr>
        <w:numPr>
          <w:ilvl w:val="6"/>
          <w:numId w:val="18"/>
        </w:numPr>
        <w:tabs>
          <w:tab w:val="left" w:pos="424"/>
          <w:tab w:val="left" w:pos="530"/>
          <w:tab w:val="clear" w:pos="3240"/>
        </w:tabs>
        <w:spacing w:line="460" w:lineRule="exact"/>
        <w:ind w:left="425" w:hanging="425"/>
        <w:rPr>
          <w:rFonts w:hint="eastAsia"/>
        </w:rPr>
      </w:pPr>
      <w:r>
        <w:rPr>
          <w:rFonts w:hint="eastAsia" w:ascii="宋体"/>
          <w:color w:val="000000"/>
        </w:rPr>
        <w:t>本项目报价应包括：标的货物、随车附带物品、运费、上牌费用、保险（交强险、车辆损失险、第三者责任险</w:t>
      </w:r>
      <w:r>
        <w:rPr>
          <w:rFonts w:hint="eastAsia" w:ascii="宋体"/>
          <w:color w:val="000000"/>
          <w:lang w:val="en-US" w:eastAsia="zh-CN"/>
        </w:rPr>
        <w:t>100</w:t>
      </w:r>
      <w:r>
        <w:rPr>
          <w:rFonts w:hint="eastAsia" w:ascii="宋体"/>
          <w:color w:val="000000"/>
        </w:rPr>
        <w:t>万、全车盗抢险、车上人员责任险、玻璃单独破碎险、不计免赔险）、购置税、2019年度车船使用税等费用及车辆保修等相关的全部费用。</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w:t>
      </w:r>
      <w:r>
        <w:rPr>
          <w:rFonts w:hint="eastAsia" w:ascii="宋体"/>
          <w:b/>
          <w:bCs/>
          <w:color w:val="000000"/>
          <w:lang w:eastAsia="zh-CN"/>
        </w:rPr>
        <w:t>本项目所购买车辆使用人分别为：中山市坦洲镇物业管理有限公司</w:t>
      </w:r>
      <w:r>
        <w:rPr>
          <w:rFonts w:hint="eastAsia" w:ascii="宋体"/>
          <w:b/>
          <w:bCs/>
          <w:color w:val="000000"/>
          <w:lang w:val="en-US" w:eastAsia="zh-CN"/>
        </w:rPr>
        <w:t>2辆</w:t>
      </w:r>
      <w:r>
        <w:rPr>
          <w:rFonts w:hint="eastAsia" w:ascii="宋体"/>
          <w:b/>
          <w:bCs/>
          <w:color w:val="000000"/>
          <w:lang w:eastAsia="zh-CN"/>
        </w:rPr>
        <w:t>、中山市坦洲镇坤源物业管理有限公司</w:t>
      </w:r>
      <w:r>
        <w:rPr>
          <w:rFonts w:hint="eastAsia" w:ascii="宋体"/>
          <w:b/>
          <w:bCs/>
          <w:color w:val="000000"/>
          <w:lang w:val="en-US" w:eastAsia="zh-CN"/>
        </w:rPr>
        <w:t>3辆</w:t>
      </w:r>
      <w:r>
        <w:rPr>
          <w:rFonts w:hint="eastAsia" w:ascii="宋体"/>
          <w:b/>
          <w:bCs/>
          <w:color w:val="000000"/>
          <w:lang w:eastAsia="zh-CN"/>
        </w:rPr>
        <w:t>，中标人须将车辆登记在这两家公司名下，</w:t>
      </w:r>
      <w:r>
        <w:rPr>
          <w:rFonts w:hint="eastAsia" w:ascii="Arial" w:hAnsi="Arial"/>
          <w:b/>
          <w:bCs/>
          <w:color w:val="000000"/>
          <w:sz w:val="21"/>
          <w:szCs w:val="21"/>
        </w:rPr>
        <w:t>采购人可提供相关资料协助</w:t>
      </w:r>
      <w:r>
        <w:rPr>
          <w:rFonts w:hint="eastAsia" w:ascii="Arial" w:hAnsi="Arial"/>
          <w:b/>
          <w:bCs/>
          <w:color w:val="000000"/>
          <w:sz w:val="21"/>
          <w:szCs w:val="21"/>
          <w:lang w:eastAsia="zh-CN"/>
        </w:rPr>
        <w:t>中标人</w:t>
      </w:r>
      <w:r>
        <w:rPr>
          <w:rFonts w:hint="eastAsia" w:ascii="Arial" w:hAnsi="Arial"/>
          <w:b/>
          <w:bCs/>
          <w:color w:val="000000"/>
          <w:sz w:val="21"/>
          <w:szCs w:val="21"/>
        </w:rPr>
        <w:t>上牌。</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本项目由中标人承包及负责招标文件对中标人要求的一切事宜及责任。</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中标人不得以任何方式转包或分包本项目。</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本项目不接受联合投标。</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在招标文件中凡有“★”标识的内容条款被视为重要的响应要求、技术指标要求和性能要求。投标人必须对此作出回答并完全满足这些要求不可以出现任何负偏离，如果出现负偏离则将被视为无效投标。</w:t>
      </w:r>
    </w:p>
    <w:p>
      <w:pPr>
        <w:numPr>
          <w:ilvl w:val="6"/>
          <w:numId w:val="18"/>
        </w:numPr>
        <w:tabs>
          <w:tab w:val="left" w:pos="424"/>
          <w:tab w:val="left" w:pos="530"/>
          <w:tab w:val="clear" w:pos="3240"/>
        </w:tabs>
        <w:spacing w:line="460" w:lineRule="exact"/>
        <w:ind w:left="425" w:hanging="425"/>
        <w:rPr>
          <w:rFonts w:hint="eastAsia" w:ascii="宋体"/>
          <w:b/>
          <w:color w:val="000000"/>
          <w:u w:val="single"/>
        </w:rPr>
      </w:pPr>
      <w:r>
        <w:rPr>
          <w:rFonts w:hint="eastAsia" w:ascii="宋体"/>
          <w:b/>
          <w:color w:val="000000"/>
          <w:u w:val="single"/>
        </w:rPr>
        <w:t>关于同品牌产品参加同一合同项（或同一包组）投标</w:t>
      </w:r>
    </w:p>
    <w:p>
      <w:pPr>
        <w:spacing w:line="460" w:lineRule="exact"/>
        <w:ind w:left="426"/>
        <w:rPr>
          <w:rFonts w:hint="eastAsia"/>
          <w:color w:val="000000"/>
        </w:rPr>
      </w:pPr>
      <w:r>
        <w:rPr>
          <w:rFonts w:hint="eastAsia"/>
          <w:color w:val="000000"/>
        </w:rPr>
        <w:t>（一）提供相同品牌产品且通过资格审查、符合性审查的不同投标人参加同一合同项下投标的，按一家投标人计算，评审后得分最高的同品牌投标人获得中标人推荐资格。综合得分相同的，按下列顺序比较确定一个投标人获得中标人推荐资格，其他同品牌投标人不作为中标候选人。（1）投标报价（由低到高）；（2）技术部分得分（由高到低）。综合得分相同、投标报价和技术评分均相同的，名次由评标委员会抽签确定。法律法规有明确规定的，以法律法规规定为准。</w:t>
      </w:r>
    </w:p>
    <w:p>
      <w:pPr>
        <w:spacing w:line="460" w:lineRule="exact"/>
        <w:ind w:left="426"/>
        <w:rPr>
          <w:rFonts w:hint="eastAsia"/>
          <w:color w:val="000000"/>
        </w:rPr>
      </w:pPr>
      <w:r>
        <w:rPr>
          <w:rFonts w:hint="eastAsia"/>
          <w:color w:val="000000"/>
        </w:rPr>
        <w:t>（二）相同品牌的定义：多家供应商提供的核心产品的品牌均为相同的品牌。</w:t>
      </w:r>
    </w:p>
    <w:p>
      <w:pPr>
        <w:tabs>
          <w:tab w:val="left" w:pos="424"/>
          <w:tab w:val="left" w:pos="530"/>
        </w:tabs>
        <w:spacing w:line="460" w:lineRule="exact"/>
        <w:ind w:left="425"/>
        <w:rPr>
          <w:rFonts w:hint="eastAsia" w:ascii="宋体" w:hAnsi="宋体" w:cs="宋体"/>
          <w:color w:val="000000"/>
          <w:szCs w:val="21"/>
        </w:rPr>
      </w:pPr>
      <w:r>
        <w:rPr>
          <w:rFonts w:hint="eastAsia"/>
          <w:b/>
          <w:color w:val="000000"/>
          <w:u w:val="single"/>
        </w:rPr>
        <w:t>本项目核心产品为：</w:t>
      </w:r>
      <w:r>
        <w:rPr>
          <w:rFonts w:hint="eastAsia"/>
          <w:b/>
          <w:color w:val="000000"/>
          <w:u w:val="single"/>
          <w:lang w:eastAsia="zh-CN"/>
        </w:rPr>
        <w:t>轻型普通货车</w:t>
      </w:r>
      <w:r>
        <w:rPr>
          <w:rFonts w:hint="eastAsia"/>
          <w:b/>
          <w:color w:val="000000"/>
          <w:u w:val="single"/>
        </w:rPr>
        <w:t xml:space="preserve">； </w:t>
      </w:r>
    </w:p>
    <w:p>
      <w:pPr>
        <w:tabs>
          <w:tab w:val="left" w:pos="424"/>
        </w:tabs>
        <w:spacing w:line="460" w:lineRule="exact"/>
        <w:rPr>
          <w:rFonts w:hint="eastAsia" w:ascii="宋体"/>
          <w:b/>
          <w:color w:val="000000"/>
          <w:u w:val="single"/>
        </w:rPr>
      </w:pPr>
    </w:p>
    <w:p>
      <w:pPr>
        <w:numPr>
          <w:ilvl w:val="0"/>
          <w:numId w:val="19"/>
        </w:numPr>
        <w:tabs>
          <w:tab w:val="left" w:pos="851"/>
          <w:tab w:val="clear" w:pos="780"/>
        </w:tabs>
        <w:spacing w:line="460" w:lineRule="exact"/>
        <w:ind w:left="851" w:hanging="851"/>
        <w:rPr>
          <w:rFonts w:hint="eastAsia" w:ascii="宋体" w:hAnsi="宋体" w:cs="宋体"/>
          <w:b/>
          <w:bCs/>
          <w:color w:val="000000"/>
          <w:kern w:val="2"/>
          <w:sz w:val="28"/>
          <w:szCs w:val="28"/>
        </w:rPr>
      </w:pPr>
      <w:bookmarkStart w:id="45" w:name="_Toc486372067"/>
      <w:bookmarkStart w:id="46" w:name="_Toc486286007"/>
      <w:r>
        <w:rPr>
          <w:rFonts w:hint="eastAsia" w:ascii="宋体" w:hAnsi="宋体" w:cs="宋体"/>
          <w:b/>
          <w:bCs/>
          <w:color w:val="000000"/>
          <w:kern w:val="2"/>
          <w:sz w:val="28"/>
          <w:szCs w:val="28"/>
        </w:rPr>
        <w:t>采购清单</w:t>
      </w:r>
    </w:p>
    <w:bookmarkEnd w:id="45"/>
    <w:bookmarkEnd w:id="46"/>
    <w:tbl>
      <w:tblPr>
        <w:tblStyle w:val="55"/>
        <w:tblW w:w="9791"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47"/>
        <w:gridCol w:w="1057"/>
        <w:gridCol w:w="2319"/>
        <w:gridCol w:w="637"/>
        <w:gridCol w:w="637"/>
        <w:gridCol w:w="1560"/>
        <w:gridCol w:w="1319"/>
        <w:gridCol w:w="141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16" w:hRule="atLeast"/>
          <w:tblHeader/>
        </w:trPr>
        <w:tc>
          <w:tcPr>
            <w:tcW w:w="847" w:type="dxa"/>
            <w:shd w:val="clear" w:color="auto" w:fill="E0E0E0"/>
            <w:noWrap w:val="0"/>
            <w:vAlign w:val="center"/>
          </w:tcPr>
          <w:p>
            <w:pPr>
              <w:adjustRightInd w:val="0"/>
              <w:snapToGrid w:val="0"/>
              <w:jc w:val="center"/>
              <w:rPr>
                <w:rFonts w:ascii="宋体" w:hAnsi="宋体"/>
                <w:b/>
                <w:color w:val="000000"/>
                <w:sz w:val="21"/>
                <w:szCs w:val="21"/>
              </w:rPr>
            </w:pPr>
            <w:r>
              <w:rPr>
                <w:rFonts w:hint="eastAsia" w:hAnsi="宋体"/>
                <w:b/>
                <w:color w:val="000000"/>
                <w:sz w:val="21"/>
                <w:szCs w:val="21"/>
                <w:lang w:eastAsia="zh-CN"/>
              </w:rPr>
              <w:t>序</w:t>
            </w:r>
            <w:r>
              <w:rPr>
                <w:rFonts w:hint="eastAsia" w:ascii="宋体" w:hAnsi="宋体"/>
                <w:b/>
                <w:color w:val="000000"/>
                <w:sz w:val="21"/>
                <w:szCs w:val="21"/>
              </w:rPr>
              <w:t>号</w:t>
            </w:r>
          </w:p>
        </w:tc>
        <w:tc>
          <w:tcPr>
            <w:tcW w:w="1057" w:type="dxa"/>
            <w:shd w:val="clear" w:color="auto" w:fill="E0E0E0"/>
            <w:noWrap w:val="0"/>
            <w:vAlign w:val="center"/>
          </w:tcPr>
          <w:p>
            <w:pPr>
              <w:adjustRightInd w:val="0"/>
              <w:snapToGrid w:val="0"/>
              <w:jc w:val="center"/>
              <w:rPr>
                <w:rFonts w:ascii="宋体" w:hAnsi="宋体"/>
                <w:b/>
                <w:color w:val="000000"/>
                <w:sz w:val="21"/>
                <w:szCs w:val="21"/>
              </w:rPr>
            </w:pPr>
            <w:r>
              <w:rPr>
                <w:rFonts w:ascii="宋体" w:hAnsi="宋体"/>
                <w:b/>
                <w:color w:val="000000"/>
                <w:sz w:val="21"/>
                <w:szCs w:val="21"/>
              </w:rPr>
              <w:t>产品名称</w:t>
            </w:r>
          </w:p>
        </w:tc>
        <w:tc>
          <w:tcPr>
            <w:tcW w:w="2319" w:type="dxa"/>
            <w:shd w:val="clear" w:color="auto" w:fill="E0E0E0"/>
            <w:noWrap w:val="0"/>
            <w:vAlign w:val="center"/>
          </w:tcPr>
          <w:p>
            <w:pPr>
              <w:adjustRightInd w:val="0"/>
              <w:snapToGrid w:val="0"/>
              <w:jc w:val="center"/>
              <w:rPr>
                <w:rFonts w:ascii="宋体" w:hAnsi="宋体"/>
                <w:b/>
                <w:color w:val="000000"/>
                <w:sz w:val="21"/>
                <w:szCs w:val="21"/>
              </w:rPr>
            </w:pPr>
            <w:r>
              <w:rPr>
                <w:rFonts w:ascii="宋体" w:hAnsi="宋体"/>
                <w:b/>
                <w:color w:val="000000"/>
                <w:sz w:val="21"/>
                <w:szCs w:val="21"/>
              </w:rPr>
              <w:t>技术参数</w:t>
            </w:r>
          </w:p>
        </w:tc>
        <w:tc>
          <w:tcPr>
            <w:tcW w:w="637" w:type="dxa"/>
            <w:shd w:val="clear" w:color="auto" w:fill="E0E0E0"/>
            <w:noWrap w:val="0"/>
            <w:vAlign w:val="center"/>
          </w:tcPr>
          <w:p>
            <w:pPr>
              <w:adjustRightInd w:val="0"/>
              <w:snapToGrid w:val="0"/>
              <w:jc w:val="center"/>
              <w:rPr>
                <w:rFonts w:ascii="宋体" w:hAnsi="宋体"/>
                <w:b/>
                <w:color w:val="000000"/>
                <w:sz w:val="21"/>
                <w:szCs w:val="21"/>
              </w:rPr>
            </w:pPr>
            <w:r>
              <w:rPr>
                <w:rFonts w:ascii="宋体" w:hAnsi="宋体"/>
                <w:b/>
                <w:color w:val="000000"/>
                <w:sz w:val="21"/>
                <w:szCs w:val="21"/>
              </w:rPr>
              <w:t>单位</w:t>
            </w:r>
          </w:p>
        </w:tc>
        <w:tc>
          <w:tcPr>
            <w:tcW w:w="637" w:type="dxa"/>
            <w:shd w:val="clear" w:color="auto" w:fill="E0E0E0"/>
            <w:noWrap w:val="0"/>
            <w:vAlign w:val="center"/>
          </w:tcPr>
          <w:p>
            <w:pPr>
              <w:adjustRightInd w:val="0"/>
              <w:snapToGrid w:val="0"/>
              <w:jc w:val="center"/>
              <w:rPr>
                <w:rFonts w:ascii="宋体" w:hAnsi="宋体"/>
                <w:b/>
                <w:color w:val="000000"/>
                <w:sz w:val="21"/>
                <w:szCs w:val="21"/>
              </w:rPr>
            </w:pPr>
            <w:r>
              <w:rPr>
                <w:rFonts w:ascii="宋体" w:hAnsi="宋体"/>
                <w:b/>
                <w:color w:val="000000"/>
                <w:sz w:val="21"/>
                <w:szCs w:val="21"/>
              </w:rPr>
              <w:t>数量</w:t>
            </w:r>
          </w:p>
        </w:tc>
        <w:tc>
          <w:tcPr>
            <w:tcW w:w="1560" w:type="dxa"/>
            <w:tcBorders>
              <w:left w:val="single" w:color="auto" w:sz="4" w:space="0"/>
            </w:tcBorders>
            <w:shd w:val="clear" w:color="auto" w:fill="E0E0E0"/>
            <w:noWrap w:val="0"/>
            <w:vAlign w:val="center"/>
          </w:tcPr>
          <w:p>
            <w:pPr>
              <w:adjustRightInd w:val="0"/>
              <w:snapToGrid w:val="0"/>
              <w:jc w:val="center"/>
              <w:rPr>
                <w:rFonts w:ascii="宋体" w:hAnsi="宋体"/>
                <w:b/>
                <w:color w:val="000000"/>
                <w:sz w:val="21"/>
                <w:szCs w:val="21"/>
              </w:rPr>
            </w:pPr>
            <w:r>
              <w:rPr>
                <w:rFonts w:hint="eastAsia" w:ascii="宋体" w:hAnsi="宋体"/>
                <w:b/>
                <w:color w:val="000000"/>
                <w:sz w:val="21"/>
                <w:szCs w:val="21"/>
              </w:rPr>
              <w:t>投标上限</w:t>
            </w:r>
          </w:p>
          <w:p>
            <w:pPr>
              <w:adjustRightInd w:val="0"/>
              <w:snapToGrid w:val="0"/>
              <w:jc w:val="center"/>
            </w:pPr>
            <w:r>
              <w:rPr>
                <w:rFonts w:hint="eastAsia" w:ascii="宋体" w:hAnsi="宋体"/>
                <w:b/>
                <w:color w:val="000000"/>
                <w:sz w:val="21"/>
                <w:szCs w:val="21"/>
              </w:rPr>
              <w:t>（万元/辆）</w:t>
            </w:r>
          </w:p>
        </w:tc>
        <w:tc>
          <w:tcPr>
            <w:tcW w:w="1319" w:type="dxa"/>
            <w:shd w:val="clear" w:color="auto" w:fill="E0E0E0"/>
            <w:noWrap w:val="0"/>
            <w:vAlign w:val="center"/>
          </w:tcPr>
          <w:p>
            <w:pPr>
              <w:adjustRightInd w:val="0"/>
              <w:snapToGrid w:val="0"/>
              <w:jc w:val="center"/>
            </w:pPr>
            <w:r>
              <w:rPr>
                <w:rFonts w:hint="eastAsia" w:ascii="宋体" w:hAnsi="宋体"/>
                <w:b/>
                <w:color w:val="000000"/>
                <w:sz w:val="21"/>
                <w:szCs w:val="21"/>
              </w:rPr>
              <w:t>投标</w:t>
            </w:r>
            <w:r>
              <w:rPr>
                <w:rFonts w:hint="eastAsia" w:hAnsi="宋体"/>
                <w:b/>
                <w:color w:val="000000"/>
                <w:sz w:val="21"/>
                <w:szCs w:val="21"/>
                <w:lang w:eastAsia="zh-CN"/>
              </w:rPr>
              <w:t>总</w:t>
            </w:r>
            <w:r>
              <w:rPr>
                <w:rFonts w:hint="eastAsia" w:ascii="宋体" w:hAnsi="宋体"/>
                <w:b/>
                <w:color w:val="000000"/>
                <w:sz w:val="21"/>
                <w:szCs w:val="21"/>
              </w:rPr>
              <w:t>上限价</w:t>
            </w:r>
          </w:p>
        </w:tc>
        <w:tc>
          <w:tcPr>
            <w:tcW w:w="1415" w:type="dxa"/>
            <w:tcBorders>
              <w:right w:val="single" w:color="auto" w:sz="4" w:space="0"/>
            </w:tcBorders>
            <w:shd w:val="clear" w:color="auto" w:fill="E0E0E0"/>
            <w:noWrap w:val="0"/>
            <w:vAlign w:val="center"/>
          </w:tcPr>
          <w:p>
            <w:pPr>
              <w:adjustRightInd w:val="0"/>
              <w:snapToGrid w:val="0"/>
              <w:jc w:val="center"/>
              <w:rPr>
                <w:rFonts w:hint="eastAsia" w:ascii="宋体" w:hAnsi="宋体" w:eastAsia="宋体"/>
                <w:b/>
                <w:color w:val="000000"/>
                <w:sz w:val="21"/>
                <w:szCs w:val="21"/>
                <w:lang w:eastAsia="zh-CN"/>
              </w:rPr>
            </w:pPr>
            <w:r>
              <w:rPr>
                <w:rFonts w:hint="eastAsia" w:hAnsi="宋体"/>
                <w:b/>
                <w:color w:val="000000"/>
                <w:sz w:val="21"/>
                <w:szCs w:val="21"/>
                <w:lang w:eastAsia="zh-CN"/>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68" w:hRule="atLeast"/>
        </w:trPr>
        <w:tc>
          <w:tcPr>
            <w:tcW w:w="847" w:type="dxa"/>
            <w:noWrap w:val="0"/>
            <w:vAlign w:val="center"/>
          </w:tcPr>
          <w:p>
            <w:pPr>
              <w:adjustRightInd w:val="0"/>
              <w:snapToGrid w:val="0"/>
              <w:jc w:val="center"/>
              <w:rPr>
                <w:rFonts w:hint="eastAsia" w:ascii="宋体" w:hAnsi="宋体" w:eastAsia="宋体"/>
                <w:color w:val="000000"/>
                <w:sz w:val="21"/>
                <w:szCs w:val="21"/>
                <w:lang w:eastAsia="zh-CN"/>
              </w:rPr>
            </w:pPr>
            <w:r>
              <w:rPr>
                <w:rFonts w:hint="eastAsia" w:hAnsi="宋体"/>
                <w:color w:val="000000"/>
                <w:sz w:val="21"/>
                <w:szCs w:val="21"/>
                <w:lang w:val="en-US" w:eastAsia="zh-CN"/>
              </w:rPr>
              <w:t>1</w:t>
            </w:r>
          </w:p>
        </w:tc>
        <w:tc>
          <w:tcPr>
            <w:tcW w:w="1057" w:type="dxa"/>
            <w:noWrap w:val="0"/>
            <w:vAlign w:val="center"/>
          </w:tcPr>
          <w:p>
            <w:pPr>
              <w:jc w:val="center"/>
              <w:rPr>
                <w:rFonts w:hint="eastAsia" w:ascii="宋体" w:hAnsi="宋体" w:eastAsia="宋体" w:cs="微软雅黑"/>
                <w:color w:val="000000"/>
                <w:sz w:val="21"/>
                <w:szCs w:val="21"/>
                <w:lang w:eastAsia="zh-CN"/>
              </w:rPr>
            </w:pPr>
            <w:r>
              <w:rPr>
                <w:rFonts w:hint="eastAsia" w:hAnsi="宋体"/>
                <w:b/>
                <w:color w:val="000000"/>
                <w:kern w:val="28"/>
                <w:sz w:val="21"/>
                <w:szCs w:val="21"/>
                <w:lang w:eastAsia="zh-CN"/>
              </w:rPr>
              <w:t>轻型普通货车</w:t>
            </w:r>
          </w:p>
        </w:tc>
        <w:tc>
          <w:tcPr>
            <w:tcW w:w="2319" w:type="dxa"/>
            <w:noWrap w:val="0"/>
            <w:vAlign w:val="center"/>
          </w:tcPr>
          <w:p>
            <w:pPr>
              <w:pStyle w:val="19"/>
              <w:jc w:val="center"/>
              <w:rPr>
                <w:rFonts w:ascii="宋体" w:hAnsi="宋体"/>
                <w:b/>
                <w:color w:val="000000"/>
                <w:sz w:val="21"/>
                <w:szCs w:val="21"/>
              </w:rPr>
            </w:pPr>
            <w:r>
              <w:rPr>
                <w:rFonts w:hint="eastAsia" w:ascii="宋体" w:hAnsi="宋体"/>
                <w:b/>
                <w:color w:val="000000"/>
                <w:sz w:val="21"/>
                <w:szCs w:val="21"/>
              </w:rPr>
              <w:t>详见“二、技术参数”</w:t>
            </w:r>
          </w:p>
        </w:tc>
        <w:tc>
          <w:tcPr>
            <w:tcW w:w="637" w:type="dxa"/>
            <w:noWrap w:val="0"/>
            <w:vAlign w:val="center"/>
          </w:tcPr>
          <w:p>
            <w:pPr>
              <w:jc w:val="center"/>
              <w:rPr>
                <w:rFonts w:ascii="宋体" w:hAnsi="宋体"/>
                <w:color w:val="000000"/>
                <w:sz w:val="21"/>
                <w:szCs w:val="21"/>
              </w:rPr>
            </w:pPr>
            <w:r>
              <w:rPr>
                <w:rFonts w:hint="eastAsia" w:ascii="宋体" w:hAnsi="宋体"/>
                <w:color w:val="000000"/>
                <w:sz w:val="21"/>
                <w:szCs w:val="21"/>
              </w:rPr>
              <w:t>辆</w:t>
            </w:r>
          </w:p>
        </w:tc>
        <w:tc>
          <w:tcPr>
            <w:tcW w:w="637" w:type="dxa"/>
            <w:noWrap w:val="0"/>
            <w:vAlign w:val="center"/>
          </w:tcPr>
          <w:p>
            <w:pPr>
              <w:jc w:val="center"/>
              <w:rPr>
                <w:rFonts w:hint="eastAsia" w:ascii="宋体" w:hAnsi="宋体" w:eastAsia="宋体"/>
                <w:color w:val="000000"/>
                <w:sz w:val="21"/>
                <w:szCs w:val="21"/>
                <w:lang w:eastAsia="zh-CN"/>
              </w:rPr>
            </w:pPr>
            <w:r>
              <w:rPr>
                <w:rFonts w:hint="eastAsia" w:hAnsi="宋体"/>
                <w:color w:val="000000"/>
                <w:sz w:val="21"/>
                <w:szCs w:val="21"/>
                <w:lang w:val="en-US" w:eastAsia="zh-CN"/>
              </w:rPr>
              <w:t>5</w:t>
            </w:r>
          </w:p>
        </w:tc>
        <w:tc>
          <w:tcPr>
            <w:tcW w:w="1560" w:type="dxa"/>
            <w:tcBorders>
              <w:left w:val="single" w:color="auto" w:sz="4" w:space="0"/>
            </w:tcBorders>
            <w:noWrap w:val="0"/>
            <w:vAlign w:val="center"/>
          </w:tcPr>
          <w:p>
            <w:pPr>
              <w:jc w:val="center"/>
            </w:pPr>
            <w:r>
              <w:rPr>
                <w:rFonts w:hint="eastAsia" w:hAnsi="宋体" w:cs="微软雅黑"/>
                <w:color w:val="000000"/>
                <w:sz w:val="21"/>
                <w:szCs w:val="21"/>
                <w:lang w:val="en-US" w:eastAsia="zh-CN"/>
              </w:rPr>
              <w:t>16.1</w:t>
            </w:r>
            <w:r>
              <w:rPr>
                <w:rFonts w:hint="eastAsia" w:ascii="宋体" w:hAnsi="宋体" w:cs="微软雅黑"/>
                <w:color w:val="000000"/>
                <w:sz w:val="21"/>
                <w:szCs w:val="21"/>
              </w:rPr>
              <w:t>.00</w:t>
            </w:r>
          </w:p>
        </w:tc>
        <w:tc>
          <w:tcPr>
            <w:tcW w:w="1319" w:type="dxa"/>
            <w:noWrap w:val="0"/>
            <w:vAlign w:val="center"/>
          </w:tcPr>
          <w:p>
            <w:pPr>
              <w:jc w:val="center"/>
            </w:pPr>
            <w:r>
              <w:rPr>
                <w:rFonts w:hint="eastAsia" w:hAnsi="宋体" w:cs="微软雅黑"/>
                <w:color w:val="000000"/>
                <w:sz w:val="21"/>
                <w:szCs w:val="21"/>
                <w:lang w:val="en-US" w:eastAsia="zh-CN"/>
              </w:rPr>
              <w:t>80.5</w:t>
            </w:r>
            <w:r>
              <w:rPr>
                <w:rFonts w:hint="eastAsia" w:ascii="宋体" w:hAnsi="宋体" w:cs="微软雅黑"/>
                <w:color w:val="000000"/>
                <w:sz w:val="21"/>
                <w:szCs w:val="21"/>
              </w:rPr>
              <w:t>万元</w:t>
            </w:r>
          </w:p>
        </w:tc>
        <w:tc>
          <w:tcPr>
            <w:tcW w:w="1415" w:type="dxa"/>
            <w:tcBorders>
              <w:right w:val="single" w:color="auto" w:sz="4" w:space="0"/>
            </w:tcBorders>
            <w:noWrap w:val="0"/>
            <w:vAlign w:val="center"/>
          </w:tcPr>
          <w:p>
            <w:pPr>
              <w:jc w:val="center"/>
              <w:rPr>
                <w:rFonts w:hint="eastAsia" w:ascii="宋体" w:hAnsi="宋体" w:cs="微软雅黑"/>
                <w:color w:val="000000"/>
                <w:sz w:val="21"/>
                <w:szCs w:val="21"/>
              </w:rPr>
            </w:pPr>
          </w:p>
        </w:tc>
      </w:tr>
    </w:tbl>
    <w:p>
      <w:pPr>
        <w:tabs>
          <w:tab w:val="left" w:pos="851"/>
        </w:tabs>
        <w:spacing w:line="460" w:lineRule="exact"/>
        <w:ind w:left="851"/>
        <w:rPr>
          <w:rFonts w:hint="eastAsia" w:ascii="宋体" w:hAnsi="宋体" w:cs="宋体"/>
          <w:b/>
          <w:bCs/>
          <w:color w:val="000000"/>
          <w:kern w:val="2"/>
          <w:sz w:val="28"/>
          <w:szCs w:val="28"/>
        </w:rPr>
      </w:pPr>
    </w:p>
    <w:p>
      <w:pPr>
        <w:numPr>
          <w:ilvl w:val="0"/>
          <w:numId w:val="19"/>
        </w:numPr>
        <w:tabs>
          <w:tab w:val="left" w:pos="851"/>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技术参数</w:t>
      </w:r>
    </w:p>
    <w:p>
      <w:pPr>
        <w:rPr>
          <w:b/>
          <w:bCs/>
        </w:rPr>
      </w:pPr>
      <w:r>
        <w:rPr>
          <w:rFonts w:hint="eastAsia"/>
          <w:b/>
          <w:bCs/>
        </w:rPr>
        <w:t>整车主要参数：</w:t>
      </w:r>
    </w:p>
    <w:tbl>
      <w:tblPr>
        <w:tblStyle w:val="55"/>
        <w:tblpPr w:leftFromText="180" w:rightFromText="180" w:vertAnchor="text" w:tblpXSpec="center" w:tblpY="1"/>
        <w:tblOverlap w:val="never"/>
        <w:tblW w:w="8522" w:type="dxa"/>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10"/>
        <w:gridCol w:w="2186"/>
        <w:gridCol w:w="3556"/>
        <w:gridCol w:w="1770"/>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tblHeader/>
        </w:trPr>
        <w:tc>
          <w:tcPr>
            <w:tcW w:w="1010"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rPr>
                <w:b/>
              </w:rPr>
            </w:pPr>
            <w:r>
              <w:rPr>
                <w:rFonts w:hint="eastAsia"/>
                <w:b/>
              </w:rPr>
              <w:t>序号</w:t>
            </w:r>
          </w:p>
        </w:tc>
        <w:tc>
          <w:tcPr>
            <w:tcW w:w="2186"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rPr>
                <w:b/>
              </w:rPr>
            </w:pPr>
            <w:r>
              <w:rPr>
                <w:rFonts w:hint="eastAsia"/>
                <w:b/>
              </w:rPr>
              <w:t>主要技术参数</w:t>
            </w:r>
          </w:p>
        </w:tc>
        <w:tc>
          <w:tcPr>
            <w:tcW w:w="3556"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rPr>
                <w:b/>
              </w:rPr>
            </w:pPr>
            <w:r>
              <w:rPr>
                <w:rFonts w:hint="eastAsia"/>
                <w:b/>
              </w:rPr>
              <w:t>参数范围</w:t>
            </w:r>
          </w:p>
        </w:tc>
        <w:tc>
          <w:tcPr>
            <w:tcW w:w="1770" w:type="dxa"/>
            <w:tcBorders>
              <w:top w:val="thinThickSmallGap" w:color="auto" w:sz="24" w:space="0"/>
              <w:left w:val="single" w:color="auto" w:sz="6" w:space="0"/>
              <w:bottom w:val="single" w:color="auto" w:sz="6" w:space="0"/>
              <w:right w:val="thickThinSmallGap" w:color="auto" w:sz="24" w:space="0"/>
            </w:tcBorders>
            <w:shd w:val="clear" w:color="auto" w:fill="E0E0E0"/>
            <w:vAlign w:val="center"/>
          </w:tcPr>
          <w:p>
            <w:pPr>
              <w:rPr>
                <w:b/>
              </w:rPr>
            </w:pPr>
            <w:r>
              <w:rPr>
                <w:rFonts w:hint="eastAsia"/>
                <w:b/>
              </w:rPr>
              <w:t>备注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1</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整车装备质量(kg)</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1669</w:t>
            </w:r>
          </w:p>
        </w:tc>
        <w:tc>
          <w:tcPr>
            <w:tcW w:w="1770" w:type="dxa"/>
            <w:tcBorders>
              <w:top w:val="single" w:color="auto" w:sz="6" w:space="0"/>
              <w:left w:val="single" w:color="auto" w:sz="6" w:space="0"/>
              <w:bottom w:val="single" w:color="auto" w:sz="6" w:space="0"/>
              <w:right w:val="thickThinSmallGap" w:color="auto" w:sz="24" w:space="0"/>
            </w:tcBorders>
          </w:tcPr>
          <w:p>
            <w:pPr>
              <w:rPr>
                <w:b/>
              </w:rPr>
            </w:pPr>
            <w:r>
              <w:rPr>
                <w:rFonts w:hint="eastAsia"/>
                <w:b/>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2</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满载质量(kg)</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2630</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r>
              <w:rPr>
                <w:rFonts w:hint="eastAsia"/>
                <w:b/>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3</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外形尺寸(mm)</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5263×1850×1790</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r>
              <w:rPr>
                <w:rFonts w:hint="eastAsia"/>
                <w:b/>
              </w:rPr>
              <w:t>长×宽×高</w:t>
            </w:r>
          </w:p>
          <w:p>
            <w:pPr>
              <w:rPr>
                <w:b/>
              </w:rPr>
            </w:pPr>
            <w:r>
              <w:rPr>
                <w:rFonts w:hint="eastAsia"/>
                <w:b/>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4</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轴距(mm)</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3150</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r>
              <w:rPr>
                <w:rFonts w:hint="eastAsia"/>
                <w:b/>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5</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驾驶室准乘人数</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5（人）</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6</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 xml:space="preserve">燃油类型 </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汽油</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7</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质保期限</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三年或10万公里</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thickThinSmallGap" w:color="auto" w:sz="24" w:space="0"/>
              <w:right w:val="single" w:color="auto" w:sz="6" w:space="0"/>
            </w:tcBorders>
            <w:vAlign w:val="center"/>
          </w:tcPr>
          <w:p>
            <w:pPr>
              <w:rPr>
                <w:b/>
              </w:rPr>
            </w:pPr>
            <w:r>
              <w:rPr>
                <w:rFonts w:hint="eastAsia"/>
                <w:b/>
              </w:rPr>
              <w:t>8</w:t>
            </w:r>
          </w:p>
        </w:tc>
        <w:tc>
          <w:tcPr>
            <w:tcW w:w="2186" w:type="dxa"/>
            <w:tcBorders>
              <w:top w:val="single" w:color="auto" w:sz="6" w:space="0"/>
              <w:left w:val="single" w:color="auto" w:sz="6" w:space="0"/>
              <w:bottom w:val="thickThinSmallGap" w:color="auto" w:sz="24" w:space="0"/>
              <w:right w:val="single" w:color="auto" w:sz="6" w:space="0"/>
            </w:tcBorders>
            <w:vAlign w:val="center"/>
          </w:tcPr>
          <w:p>
            <w:pPr>
              <w:rPr>
                <w:b/>
              </w:rPr>
            </w:pPr>
            <w:r>
              <w:rPr>
                <w:rFonts w:hint="eastAsia"/>
                <w:b/>
              </w:rPr>
              <w:t>★变速箱</w:t>
            </w:r>
          </w:p>
        </w:tc>
        <w:tc>
          <w:tcPr>
            <w:tcW w:w="3556" w:type="dxa"/>
            <w:tcBorders>
              <w:top w:val="single" w:color="auto" w:sz="6" w:space="0"/>
              <w:left w:val="single" w:color="auto" w:sz="6" w:space="0"/>
              <w:bottom w:val="thickThinSmallGap" w:color="auto" w:sz="24" w:space="0"/>
              <w:right w:val="single" w:color="auto" w:sz="6" w:space="0"/>
            </w:tcBorders>
            <w:vAlign w:val="center"/>
          </w:tcPr>
          <w:p>
            <w:pPr>
              <w:rPr>
                <w:b/>
              </w:rPr>
            </w:pPr>
            <w:r>
              <w:rPr>
                <w:rFonts w:hint="eastAsia"/>
                <w:b/>
              </w:rPr>
              <w:t>6MT</w:t>
            </w:r>
          </w:p>
        </w:tc>
        <w:tc>
          <w:tcPr>
            <w:tcW w:w="1770" w:type="dxa"/>
            <w:tcBorders>
              <w:top w:val="single" w:color="auto" w:sz="6" w:space="0"/>
              <w:left w:val="single" w:color="auto" w:sz="6" w:space="0"/>
              <w:bottom w:val="thickThinSmallGap" w:color="auto" w:sz="24" w:space="0"/>
              <w:right w:val="thickThinSmallGap" w:color="auto" w:sz="24" w:space="0"/>
            </w:tcBorders>
            <w:vAlign w:val="center"/>
          </w:tcPr>
          <w:p>
            <w:pPr>
              <w:rPr>
                <w:b/>
              </w:rPr>
            </w:pPr>
          </w:p>
        </w:tc>
      </w:tr>
    </w:tbl>
    <w:p/>
    <w:p>
      <w:pPr>
        <w:tabs>
          <w:tab w:val="left" w:pos="0"/>
        </w:tabs>
        <w:snapToGrid w:val="0"/>
        <w:spacing w:line="460" w:lineRule="exact"/>
        <w:rPr>
          <w:rFonts w:ascii="宋体" w:hAnsi="宋体" w:cs="宋体"/>
          <w:b/>
          <w:bCs/>
          <w:szCs w:val="21"/>
        </w:rPr>
      </w:pPr>
      <w:r>
        <w:rPr>
          <w:rFonts w:hint="eastAsia" w:ascii="宋体" w:hAnsi="宋体" w:cs="宋体"/>
          <w:b/>
          <w:bCs/>
          <w:szCs w:val="21"/>
        </w:rPr>
        <w:t>底盘技术参数：</w:t>
      </w:r>
    </w:p>
    <w:tbl>
      <w:tblPr>
        <w:tblStyle w:val="55"/>
        <w:tblW w:w="8522"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05"/>
        <w:gridCol w:w="2058"/>
        <w:gridCol w:w="3670"/>
        <w:gridCol w:w="1789"/>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序号</w:t>
            </w:r>
          </w:p>
        </w:tc>
        <w:tc>
          <w:tcPr>
            <w:tcW w:w="2058"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技术参数</w:t>
            </w:r>
          </w:p>
        </w:tc>
        <w:tc>
          <w:tcPr>
            <w:tcW w:w="3670" w:type="dxa"/>
            <w:tcBorders>
              <w:top w:val="thinThickSmallGap" w:color="auto" w:sz="24" w:space="0"/>
              <w:left w:val="single" w:color="auto" w:sz="6" w:space="0"/>
              <w:bottom w:val="single" w:color="auto" w:sz="4"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参数范围</w:t>
            </w:r>
          </w:p>
        </w:tc>
        <w:tc>
          <w:tcPr>
            <w:tcW w:w="1789" w:type="dxa"/>
            <w:tcBorders>
              <w:top w:val="thinThickSmallGap" w:color="auto" w:sz="24" w:space="0"/>
              <w:left w:val="single" w:color="auto" w:sz="6" w:space="0"/>
              <w:bottom w:val="single" w:color="auto" w:sz="4" w:space="0"/>
              <w:right w:val="thickThinSmallGap" w:color="auto" w:sz="24" w:space="0"/>
            </w:tcBorders>
            <w:shd w:val="clear" w:color="auto" w:fill="E0E0E0"/>
            <w:vAlign w:val="center"/>
          </w:tcPr>
          <w:p>
            <w:pPr>
              <w:jc w:val="center"/>
              <w:rPr>
                <w:rFonts w:ascii="宋体" w:hAnsi="宋体"/>
                <w:b/>
                <w:szCs w:val="21"/>
              </w:rPr>
            </w:pPr>
            <w:r>
              <w:rPr>
                <w:rFonts w:hint="eastAsia" w:ascii="宋体" w:hAnsi="宋体"/>
                <w:b/>
                <w:szCs w:val="21"/>
              </w:rPr>
              <w:t>备注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1</w:t>
            </w:r>
          </w:p>
        </w:tc>
        <w:tc>
          <w:tcPr>
            <w:tcW w:w="2058" w:type="dxa"/>
            <w:vMerge w:val="restart"/>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 xml:space="preserve">轮胎数 </w:t>
            </w:r>
          </w:p>
        </w:tc>
        <w:tc>
          <w:tcPr>
            <w:tcW w:w="3670"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 xml:space="preserve"> 4（轮）</w:t>
            </w:r>
          </w:p>
        </w:tc>
        <w:tc>
          <w:tcPr>
            <w:tcW w:w="1789" w:type="dxa"/>
            <w:vMerge w:val="restart"/>
            <w:tcBorders>
              <w:top w:val="single" w:color="auto" w:sz="6" w:space="0"/>
              <w:left w:val="single" w:color="auto" w:sz="6" w:space="0"/>
              <w:bottom w:val="single" w:color="auto" w:sz="6"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2</w:t>
            </w:r>
          </w:p>
        </w:tc>
        <w:tc>
          <w:tcPr>
            <w:tcW w:w="2058"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b/>
                <w:szCs w:val="21"/>
              </w:rPr>
            </w:pPr>
          </w:p>
        </w:tc>
        <w:tc>
          <w:tcPr>
            <w:tcW w:w="3670"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1个备胎(全尺寸/底挂)</w:t>
            </w:r>
          </w:p>
        </w:tc>
        <w:tc>
          <w:tcPr>
            <w:tcW w:w="1789" w:type="dxa"/>
            <w:vMerge w:val="continue"/>
            <w:tcBorders>
              <w:top w:val="single" w:color="auto" w:sz="6" w:space="0"/>
              <w:left w:val="single" w:color="auto" w:sz="6" w:space="0"/>
              <w:bottom w:val="single" w:color="auto" w:sz="6" w:space="0"/>
              <w:right w:val="thickThinSmallGap" w:color="auto" w:sz="24" w:space="0"/>
            </w:tcBorders>
            <w:vAlign w:val="center"/>
          </w:tcPr>
          <w:p>
            <w:pPr>
              <w:widowControl/>
              <w:jc w:val="left"/>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3</w:t>
            </w:r>
          </w:p>
        </w:tc>
        <w:tc>
          <w:tcPr>
            <w:tcW w:w="205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 xml:space="preserve">前轮距 </w:t>
            </w:r>
          </w:p>
        </w:tc>
        <w:tc>
          <w:tcPr>
            <w:tcW w:w="3670"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1570</w:t>
            </w:r>
          </w:p>
        </w:tc>
        <w:tc>
          <w:tcPr>
            <w:tcW w:w="1789"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r>
              <w:rPr>
                <w:rFonts w:hint="eastAsia" w:ascii="宋体" w:hAnsi="宋体"/>
                <w:b/>
                <w:szCs w:val="21"/>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single" w:color="auto" w:sz="6" w:space="0"/>
              <w:left w:val="thinThickSmallGap" w:color="auto" w:sz="24"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4</w:t>
            </w:r>
          </w:p>
        </w:tc>
        <w:tc>
          <w:tcPr>
            <w:tcW w:w="2058"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 xml:space="preserve">后轮距 </w:t>
            </w:r>
          </w:p>
        </w:tc>
        <w:tc>
          <w:tcPr>
            <w:tcW w:w="3670" w:type="dxa"/>
            <w:tcBorders>
              <w:top w:val="single" w:color="auto" w:sz="4"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b/>
                <w:szCs w:val="21"/>
              </w:rPr>
              <w:t>1570</w:t>
            </w:r>
          </w:p>
        </w:tc>
        <w:tc>
          <w:tcPr>
            <w:tcW w:w="1789" w:type="dxa"/>
            <w:tcBorders>
              <w:top w:val="single" w:color="auto" w:sz="4" w:space="0"/>
              <w:left w:val="single" w:color="auto" w:sz="6" w:space="0"/>
              <w:bottom w:val="thickThinSmallGap" w:color="auto" w:sz="24" w:space="0"/>
              <w:right w:val="thickThinSmallGap" w:color="auto" w:sz="24" w:space="0"/>
            </w:tcBorders>
          </w:tcPr>
          <w:p>
            <w:pPr>
              <w:jc w:val="center"/>
              <w:rPr>
                <w:rFonts w:ascii="宋体" w:hAnsi="宋体"/>
                <w:b/>
                <w:szCs w:val="21"/>
              </w:rPr>
            </w:pPr>
            <w:r>
              <w:rPr>
                <w:rFonts w:hint="eastAsia" w:ascii="宋体" w:hAnsi="宋体"/>
                <w:b/>
                <w:szCs w:val="21"/>
              </w:rPr>
              <w:t>±10%</w:t>
            </w:r>
          </w:p>
        </w:tc>
      </w:tr>
    </w:tbl>
    <w:p>
      <w:pPr>
        <w:tabs>
          <w:tab w:val="left" w:pos="0"/>
        </w:tabs>
        <w:snapToGrid w:val="0"/>
        <w:spacing w:line="460" w:lineRule="exact"/>
        <w:rPr>
          <w:rFonts w:ascii="宋体" w:hAnsi="宋体" w:cs="宋体"/>
          <w:b/>
          <w:bCs/>
          <w:szCs w:val="21"/>
        </w:rPr>
      </w:pPr>
      <w:r>
        <w:rPr>
          <w:rFonts w:hint="eastAsia" w:ascii="宋体" w:hAnsi="宋体" w:cs="宋体"/>
          <w:b/>
          <w:bCs/>
          <w:szCs w:val="21"/>
        </w:rPr>
        <w:t xml:space="preserve">   </w:t>
      </w:r>
    </w:p>
    <w:p>
      <w:pPr>
        <w:tabs>
          <w:tab w:val="left" w:pos="0"/>
        </w:tabs>
        <w:snapToGrid w:val="0"/>
        <w:spacing w:line="460" w:lineRule="exact"/>
        <w:rPr>
          <w:rFonts w:ascii="宋体" w:hAnsi="宋体" w:cs="宋体"/>
          <w:b/>
          <w:bCs/>
          <w:szCs w:val="21"/>
        </w:rPr>
      </w:pPr>
      <w:r>
        <w:rPr>
          <w:rFonts w:hint="eastAsia" w:ascii="宋体" w:hAnsi="宋体" w:cs="宋体"/>
          <w:b/>
          <w:bCs/>
          <w:szCs w:val="21"/>
        </w:rPr>
        <w:t>发动机技术参数：</w:t>
      </w:r>
    </w:p>
    <w:tbl>
      <w:tblPr>
        <w:tblStyle w:val="55"/>
        <w:tblW w:w="8522"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01"/>
        <w:gridCol w:w="2502"/>
        <w:gridCol w:w="3231"/>
        <w:gridCol w:w="1788"/>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tblHeader/>
          <w:jc w:val="center"/>
        </w:trPr>
        <w:tc>
          <w:tcPr>
            <w:tcW w:w="1001"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序号</w:t>
            </w:r>
          </w:p>
        </w:tc>
        <w:tc>
          <w:tcPr>
            <w:tcW w:w="2502"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技术参数</w:t>
            </w:r>
          </w:p>
        </w:tc>
        <w:tc>
          <w:tcPr>
            <w:tcW w:w="3231"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参数范围</w:t>
            </w:r>
          </w:p>
        </w:tc>
        <w:tc>
          <w:tcPr>
            <w:tcW w:w="1788" w:type="dxa"/>
            <w:tcBorders>
              <w:top w:val="thinThickSmallGap" w:color="auto" w:sz="24" w:space="0"/>
              <w:left w:val="single" w:color="auto" w:sz="6" w:space="0"/>
              <w:bottom w:val="single" w:color="auto" w:sz="6" w:space="0"/>
              <w:right w:val="thickThinSmallGap" w:color="auto" w:sz="24" w:space="0"/>
            </w:tcBorders>
            <w:shd w:val="clear" w:color="auto" w:fill="E0E0E0"/>
            <w:vAlign w:val="center"/>
          </w:tcPr>
          <w:p>
            <w:pPr>
              <w:jc w:val="center"/>
              <w:rPr>
                <w:rFonts w:ascii="宋体" w:hAnsi="宋体"/>
                <w:b/>
                <w:szCs w:val="21"/>
              </w:rPr>
            </w:pPr>
            <w:r>
              <w:rPr>
                <w:rFonts w:hint="eastAsia" w:ascii="宋体" w:hAnsi="宋体"/>
                <w:b/>
                <w:szCs w:val="21"/>
              </w:rPr>
              <w:t>备注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1</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型号</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shd w:val="clear" w:color="auto" w:fill="FCFCFC"/>
              </w:rPr>
            </w:pPr>
            <w:r>
              <w:rPr>
                <w:rFonts w:hint="eastAsia" w:ascii="宋体" w:hAnsi="宋体"/>
                <w:b/>
                <w:szCs w:val="21"/>
                <w:shd w:val="clear" w:color="auto" w:fill="FCFCFC"/>
              </w:rPr>
              <w:t>/</w:t>
            </w:r>
          </w:p>
        </w:tc>
        <w:tc>
          <w:tcPr>
            <w:tcW w:w="1788" w:type="dxa"/>
            <w:tcBorders>
              <w:top w:val="single" w:color="auto" w:sz="6" w:space="0"/>
              <w:left w:val="single" w:color="auto" w:sz="6" w:space="0"/>
              <w:bottom w:val="single" w:color="auto" w:sz="6"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2</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排气量(cc)</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2500</w:t>
            </w:r>
          </w:p>
        </w:tc>
        <w:tc>
          <w:tcPr>
            <w:tcW w:w="1788"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r>
              <w:rPr>
                <w:rFonts w:hint="eastAsia" w:ascii="宋体" w:hAnsi="宋体"/>
                <w:b/>
                <w:szCs w:val="21"/>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3</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最大功率kw</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135</w:t>
            </w:r>
          </w:p>
        </w:tc>
        <w:tc>
          <w:tcPr>
            <w:tcW w:w="1788"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r>
              <w:rPr>
                <w:rFonts w:hint="eastAsia" w:ascii="宋体" w:hAnsi="宋体"/>
                <w:b/>
                <w:szCs w:val="21"/>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4</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最大扭矩Nm</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236</w:t>
            </w:r>
          </w:p>
        </w:tc>
        <w:tc>
          <w:tcPr>
            <w:tcW w:w="1788"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r>
              <w:rPr>
                <w:rFonts w:hint="eastAsia" w:ascii="宋体" w:hAnsi="宋体"/>
                <w:b/>
                <w:szCs w:val="21"/>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5</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最高设计车速(km/h)</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 w:val="22"/>
              </w:rPr>
              <w:t>160</w:t>
            </w:r>
            <w:r>
              <w:rPr>
                <w:rFonts w:hint="eastAsia" w:ascii="宋体" w:hAnsi="宋体"/>
                <w:b/>
                <w:szCs w:val="21"/>
              </w:rPr>
              <w:t>(±10%)</w:t>
            </w:r>
          </w:p>
        </w:tc>
        <w:tc>
          <w:tcPr>
            <w:tcW w:w="1788" w:type="dxa"/>
            <w:vMerge w:val="restart"/>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6</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油箱容积（L）</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73(±10%)</w:t>
            </w:r>
          </w:p>
        </w:tc>
        <w:tc>
          <w:tcPr>
            <w:tcW w:w="1788" w:type="dxa"/>
            <w:vMerge w:val="continue"/>
            <w:tcBorders>
              <w:top w:val="single" w:color="auto" w:sz="4" w:space="0"/>
              <w:left w:val="single" w:color="auto" w:sz="6" w:space="0"/>
              <w:bottom w:val="single" w:color="auto" w:sz="4" w:space="0"/>
              <w:right w:val="thickThinSmallGap" w:color="auto" w:sz="24" w:space="0"/>
            </w:tcBorders>
            <w:vAlign w:val="center"/>
          </w:tcPr>
          <w:p>
            <w:pPr>
              <w:widowControl/>
              <w:jc w:val="left"/>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312" w:hRule="atLeast"/>
          <w:jc w:val="center"/>
        </w:trPr>
        <w:tc>
          <w:tcPr>
            <w:tcW w:w="1001" w:type="dxa"/>
            <w:vMerge w:val="restart"/>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7</w:t>
            </w:r>
          </w:p>
        </w:tc>
        <w:tc>
          <w:tcPr>
            <w:tcW w:w="2502" w:type="dxa"/>
            <w:vMerge w:val="restart"/>
            <w:tcBorders>
              <w:top w:val="single" w:color="auto" w:sz="6" w:space="0"/>
              <w:left w:val="single" w:color="auto" w:sz="6" w:space="0"/>
              <w:bottom w:val="single" w:color="auto" w:sz="6" w:space="0"/>
              <w:right w:val="single" w:color="auto" w:sz="6" w:space="0"/>
            </w:tcBorders>
            <w:vAlign w:val="center"/>
          </w:tcPr>
          <w:p>
            <w:pPr>
              <w:rPr>
                <w:rFonts w:ascii="宋体" w:hAnsi="宋体"/>
                <w:b/>
                <w:szCs w:val="21"/>
              </w:rPr>
            </w:pPr>
            <w:r>
              <w:rPr>
                <w:rFonts w:hint="eastAsia" w:ascii="宋体" w:hAnsi="宋体"/>
                <w:b/>
                <w:szCs w:val="21"/>
              </w:rPr>
              <w:t xml:space="preserve">    驱动</w:t>
            </w:r>
          </w:p>
        </w:tc>
        <w:tc>
          <w:tcPr>
            <w:tcW w:w="3231" w:type="dxa"/>
            <w:vMerge w:val="restart"/>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两驱</w:t>
            </w:r>
          </w:p>
        </w:tc>
        <w:tc>
          <w:tcPr>
            <w:tcW w:w="1788" w:type="dxa"/>
            <w:vMerge w:val="continue"/>
            <w:tcBorders>
              <w:top w:val="single" w:color="auto" w:sz="4" w:space="0"/>
              <w:left w:val="single" w:color="auto" w:sz="6" w:space="0"/>
              <w:bottom w:val="single" w:color="auto" w:sz="4" w:space="0"/>
              <w:right w:val="thickThinSmallGap" w:color="auto" w:sz="24" w:space="0"/>
            </w:tcBorders>
            <w:vAlign w:val="center"/>
          </w:tcPr>
          <w:p>
            <w:pPr>
              <w:widowControl/>
              <w:jc w:val="left"/>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260" w:hRule="atLeast"/>
          <w:jc w:val="center"/>
        </w:trPr>
        <w:tc>
          <w:tcPr>
            <w:tcW w:w="1001" w:type="dxa"/>
            <w:vMerge w:val="continue"/>
            <w:tcBorders>
              <w:top w:val="single" w:color="auto" w:sz="6" w:space="0"/>
              <w:left w:val="thinThickSmallGap" w:color="auto" w:sz="24" w:space="0"/>
              <w:bottom w:val="single" w:color="auto" w:sz="6" w:space="0"/>
              <w:right w:val="single" w:color="auto" w:sz="6" w:space="0"/>
            </w:tcBorders>
            <w:vAlign w:val="center"/>
          </w:tcPr>
          <w:p>
            <w:pPr>
              <w:widowControl/>
              <w:jc w:val="left"/>
              <w:rPr>
                <w:rFonts w:ascii="宋体" w:hAnsi="宋体"/>
                <w:b/>
                <w:szCs w:val="21"/>
              </w:rPr>
            </w:pPr>
          </w:p>
        </w:tc>
        <w:tc>
          <w:tcPr>
            <w:tcW w:w="2502"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b/>
                <w:szCs w:val="21"/>
              </w:rPr>
            </w:pPr>
          </w:p>
        </w:tc>
        <w:tc>
          <w:tcPr>
            <w:tcW w:w="3231" w:type="dxa"/>
            <w:vMerge w:val="continue"/>
            <w:tcBorders>
              <w:top w:val="single" w:color="auto" w:sz="4" w:space="0"/>
              <w:left w:val="single" w:color="auto" w:sz="6" w:space="0"/>
              <w:bottom w:val="single" w:color="auto" w:sz="6" w:space="0"/>
              <w:right w:val="single" w:color="auto" w:sz="6" w:space="0"/>
            </w:tcBorders>
            <w:vAlign w:val="center"/>
          </w:tcPr>
          <w:p>
            <w:pPr>
              <w:widowControl/>
              <w:jc w:val="left"/>
              <w:rPr>
                <w:rFonts w:ascii="宋体" w:hAnsi="宋体" w:cs="宋体"/>
                <w:b/>
                <w:szCs w:val="21"/>
              </w:rPr>
            </w:pPr>
          </w:p>
        </w:tc>
        <w:tc>
          <w:tcPr>
            <w:tcW w:w="1788"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p>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50" w:hRule="atLeast"/>
          <w:jc w:val="center"/>
        </w:trPr>
        <w:tc>
          <w:tcPr>
            <w:tcW w:w="1001" w:type="dxa"/>
            <w:vMerge w:val="continue"/>
            <w:tcBorders>
              <w:top w:val="single" w:color="auto" w:sz="6" w:space="0"/>
              <w:left w:val="thinThickSmallGap" w:color="auto" w:sz="24" w:space="0"/>
              <w:bottom w:val="single" w:color="auto" w:sz="6" w:space="0"/>
              <w:right w:val="single" w:color="auto" w:sz="6" w:space="0"/>
            </w:tcBorders>
            <w:vAlign w:val="center"/>
          </w:tcPr>
          <w:p>
            <w:pPr>
              <w:widowControl/>
              <w:jc w:val="left"/>
              <w:rPr>
                <w:rFonts w:ascii="宋体" w:hAnsi="宋体"/>
                <w:b/>
                <w:szCs w:val="21"/>
              </w:rPr>
            </w:pPr>
          </w:p>
        </w:tc>
        <w:tc>
          <w:tcPr>
            <w:tcW w:w="2502"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b/>
                <w:szCs w:val="21"/>
              </w:rPr>
            </w:pPr>
          </w:p>
        </w:tc>
        <w:tc>
          <w:tcPr>
            <w:tcW w:w="3231" w:type="dxa"/>
            <w:vMerge w:val="continue"/>
            <w:tcBorders>
              <w:top w:val="single" w:color="auto" w:sz="4" w:space="0"/>
              <w:left w:val="single" w:color="auto" w:sz="6" w:space="0"/>
              <w:bottom w:val="single" w:color="auto" w:sz="6" w:space="0"/>
              <w:right w:val="single" w:color="auto" w:sz="6" w:space="0"/>
            </w:tcBorders>
            <w:vAlign w:val="center"/>
          </w:tcPr>
          <w:p>
            <w:pPr>
              <w:widowControl/>
              <w:jc w:val="left"/>
              <w:rPr>
                <w:rFonts w:ascii="宋体" w:hAnsi="宋体" w:cs="宋体"/>
                <w:b/>
                <w:szCs w:val="21"/>
              </w:rPr>
            </w:pPr>
          </w:p>
        </w:tc>
        <w:tc>
          <w:tcPr>
            <w:tcW w:w="1788" w:type="dxa"/>
            <w:vMerge w:val="restart"/>
            <w:tcBorders>
              <w:top w:val="single" w:color="auto" w:sz="4" w:space="0"/>
              <w:left w:val="single" w:color="auto" w:sz="6" w:space="0"/>
              <w:bottom w:val="thickThinSmallGap" w:color="auto" w:sz="24"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8</w:t>
            </w:r>
          </w:p>
        </w:tc>
        <w:tc>
          <w:tcPr>
            <w:tcW w:w="2502"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b/>
                <w:szCs w:val="21"/>
              </w:rPr>
              <w:t>★排放标准</w:t>
            </w:r>
          </w:p>
        </w:tc>
        <w:tc>
          <w:tcPr>
            <w:tcW w:w="3231"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b/>
                <w:szCs w:val="21"/>
              </w:rPr>
              <w:t>国VI</w:t>
            </w:r>
          </w:p>
        </w:tc>
        <w:tc>
          <w:tcPr>
            <w:tcW w:w="1788" w:type="dxa"/>
            <w:vMerge w:val="continue"/>
            <w:tcBorders>
              <w:top w:val="single" w:color="auto" w:sz="4" w:space="0"/>
              <w:left w:val="single" w:color="auto" w:sz="6" w:space="0"/>
              <w:bottom w:val="thickThinSmallGap" w:color="auto" w:sz="24" w:space="0"/>
              <w:right w:val="thickThinSmallGap" w:color="auto" w:sz="24" w:space="0"/>
            </w:tcBorders>
            <w:vAlign w:val="center"/>
          </w:tcPr>
          <w:p>
            <w:pPr>
              <w:widowControl/>
              <w:jc w:val="left"/>
              <w:rPr>
                <w:rFonts w:ascii="宋体" w:hAnsi="宋体"/>
                <w:b/>
                <w:szCs w:val="21"/>
              </w:rPr>
            </w:pPr>
          </w:p>
        </w:tc>
      </w:tr>
    </w:tbl>
    <w:p>
      <w:pPr>
        <w:tabs>
          <w:tab w:val="left" w:pos="0"/>
        </w:tabs>
        <w:snapToGrid w:val="0"/>
        <w:spacing w:line="460" w:lineRule="exact"/>
        <w:rPr>
          <w:rFonts w:ascii="宋体" w:hAnsi="宋体" w:cs="宋体"/>
          <w:b/>
          <w:bCs/>
          <w:szCs w:val="21"/>
        </w:rPr>
      </w:pPr>
    </w:p>
    <w:p>
      <w:pPr>
        <w:tabs>
          <w:tab w:val="left" w:pos="0"/>
        </w:tabs>
        <w:snapToGrid w:val="0"/>
        <w:spacing w:line="460" w:lineRule="exact"/>
        <w:rPr>
          <w:rFonts w:ascii="宋体" w:hAnsi="宋体" w:cs="Times New Roman"/>
          <w:b/>
          <w:szCs w:val="21"/>
        </w:rPr>
      </w:pPr>
      <w:r>
        <w:rPr>
          <w:rFonts w:hint="eastAsia" w:ascii="宋体" w:hAnsi="宋体" w:cs="宋体"/>
          <w:b/>
          <w:bCs/>
          <w:szCs w:val="21"/>
        </w:rPr>
        <w:t>系统结构</w:t>
      </w:r>
      <w:r>
        <w:rPr>
          <w:rFonts w:hint="eastAsia" w:ascii="宋体" w:hAnsi="宋体"/>
          <w:b/>
          <w:szCs w:val="21"/>
        </w:rPr>
        <w:t>：</w:t>
      </w:r>
    </w:p>
    <w:tbl>
      <w:tblPr>
        <w:tblStyle w:val="55"/>
        <w:tblW w:w="8522"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07"/>
        <w:gridCol w:w="2064"/>
        <w:gridCol w:w="3664"/>
        <w:gridCol w:w="1787"/>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007"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序号</w:t>
            </w:r>
          </w:p>
        </w:tc>
        <w:tc>
          <w:tcPr>
            <w:tcW w:w="2064"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技术参数</w:t>
            </w:r>
          </w:p>
        </w:tc>
        <w:tc>
          <w:tcPr>
            <w:tcW w:w="3664"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参数范围</w:t>
            </w:r>
          </w:p>
        </w:tc>
        <w:tc>
          <w:tcPr>
            <w:tcW w:w="1787" w:type="dxa"/>
            <w:tcBorders>
              <w:top w:val="thinThickSmallGap" w:color="auto" w:sz="24" w:space="0"/>
              <w:left w:val="single" w:color="auto" w:sz="6" w:space="0"/>
              <w:bottom w:val="single" w:color="auto" w:sz="6" w:space="0"/>
              <w:right w:val="thickThinSmallGap" w:color="auto" w:sz="24" w:space="0"/>
            </w:tcBorders>
            <w:shd w:val="clear" w:color="auto" w:fill="E0E0E0"/>
            <w:vAlign w:val="center"/>
          </w:tcPr>
          <w:p>
            <w:pPr>
              <w:jc w:val="center"/>
              <w:rPr>
                <w:rFonts w:ascii="宋体" w:hAnsi="宋体"/>
                <w:b/>
                <w:szCs w:val="21"/>
              </w:rPr>
            </w:pPr>
            <w:r>
              <w:rPr>
                <w:rFonts w:hint="eastAsia" w:ascii="宋体" w:hAnsi="宋体"/>
                <w:b/>
                <w:szCs w:val="21"/>
              </w:rPr>
              <w:t>备注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007"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1</w:t>
            </w:r>
          </w:p>
        </w:tc>
        <w:tc>
          <w:tcPr>
            <w:tcW w:w="2064" w:type="dxa"/>
            <w:tcBorders>
              <w:top w:val="single" w:color="auto" w:sz="6" w:space="0"/>
              <w:left w:val="single" w:color="auto" w:sz="6" w:space="0"/>
              <w:bottom w:val="single" w:color="auto" w:sz="6" w:space="0"/>
              <w:right w:val="single" w:color="auto" w:sz="6" w:space="0"/>
            </w:tcBorders>
            <w:vAlign w:val="center"/>
          </w:tcPr>
          <w:p>
            <w:pPr>
              <w:rPr>
                <w:rFonts w:ascii="宋体" w:hAnsi="宋体" w:cs="宋体"/>
                <w:b/>
                <w:szCs w:val="21"/>
              </w:rPr>
            </w:pPr>
            <w:r>
              <w:rPr>
                <w:rFonts w:hint="eastAsia" w:ascii="宋体" w:hAnsi="宋体" w:cs="宋体"/>
                <w:b/>
                <w:szCs w:val="21"/>
              </w:rPr>
              <w:t>制动系统（前/后）</w:t>
            </w:r>
          </w:p>
        </w:tc>
        <w:tc>
          <w:tcPr>
            <w:tcW w:w="366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rPr>
              <w:t>前盘后鼓</w:t>
            </w:r>
          </w:p>
        </w:tc>
        <w:tc>
          <w:tcPr>
            <w:tcW w:w="1787" w:type="dxa"/>
            <w:tcBorders>
              <w:top w:val="single" w:color="auto" w:sz="6" w:space="0"/>
              <w:left w:val="single" w:color="auto" w:sz="6" w:space="0"/>
              <w:bottom w:val="single" w:color="auto" w:sz="6"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007"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2</w:t>
            </w:r>
          </w:p>
        </w:tc>
        <w:tc>
          <w:tcPr>
            <w:tcW w:w="206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cs="宋体"/>
                <w:b/>
                <w:szCs w:val="21"/>
              </w:rPr>
              <w:t>悬架系统（前/后）</w:t>
            </w:r>
          </w:p>
        </w:tc>
        <w:tc>
          <w:tcPr>
            <w:tcW w:w="3664" w:type="dxa"/>
            <w:tcBorders>
              <w:top w:val="single" w:color="auto" w:sz="6" w:space="0"/>
              <w:left w:val="single" w:color="auto" w:sz="6" w:space="0"/>
              <w:bottom w:val="single" w:color="auto" w:sz="6" w:space="0"/>
              <w:right w:val="single" w:color="auto" w:sz="6" w:space="0"/>
            </w:tcBorders>
            <w:vAlign w:val="center"/>
          </w:tcPr>
          <w:p>
            <w:pPr>
              <w:jc w:val="left"/>
              <w:rPr>
                <w:rFonts w:ascii="宋体" w:hAnsi="宋体" w:cs="宋体"/>
                <w:b/>
                <w:szCs w:val="21"/>
              </w:rPr>
            </w:pPr>
            <w:r>
              <w:rPr>
                <w:rFonts w:hint="eastAsia"/>
              </w:rPr>
              <w:t>前悬：双叉臂</w:t>
            </w:r>
            <w:r>
              <w:t>+</w:t>
            </w:r>
            <w:r>
              <w:rPr>
                <w:rFonts w:hint="eastAsia"/>
              </w:rPr>
              <w:t>稳定杆</w:t>
            </w:r>
            <w:r>
              <w:t xml:space="preserve"> </w:t>
            </w:r>
            <w:r>
              <w:rPr>
                <w:rFonts w:hint="eastAsia"/>
              </w:rPr>
              <w:t>后悬：钢板弹簧</w:t>
            </w:r>
          </w:p>
        </w:tc>
        <w:tc>
          <w:tcPr>
            <w:tcW w:w="1787" w:type="dxa"/>
            <w:tcBorders>
              <w:top w:val="single" w:color="auto" w:sz="6" w:space="0"/>
              <w:left w:val="single" w:color="auto" w:sz="6" w:space="0"/>
              <w:bottom w:val="single" w:color="auto" w:sz="6" w:space="0"/>
              <w:right w:val="thickThinSmallGap" w:color="auto" w:sz="24" w:space="0"/>
            </w:tcBorders>
            <w:vAlign w:val="center"/>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007" w:type="dxa"/>
            <w:tcBorders>
              <w:top w:val="single" w:color="auto" w:sz="6" w:space="0"/>
              <w:left w:val="thinThickSmallGap" w:color="auto" w:sz="24"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3</w:t>
            </w:r>
          </w:p>
        </w:tc>
        <w:tc>
          <w:tcPr>
            <w:tcW w:w="2064"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cs="宋体"/>
                <w:b/>
                <w:szCs w:val="21"/>
              </w:rPr>
              <w:t>转向系统</w:t>
            </w:r>
          </w:p>
        </w:tc>
        <w:tc>
          <w:tcPr>
            <w:tcW w:w="3664"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cs="宋体"/>
                <w:bCs/>
                <w:szCs w:val="21"/>
                <w:shd w:val="clear" w:color="auto" w:fill="FFFFFF"/>
              </w:rPr>
              <w:t>液压助力</w:t>
            </w:r>
            <w:r>
              <w:rPr>
                <w:rFonts w:hint="eastAsia" w:ascii="宋体" w:hAnsi="宋体" w:cs="宋体"/>
                <w:bCs/>
                <w:szCs w:val="21"/>
              </w:rPr>
              <w:t>转向</w:t>
            </w:r>
          </w:p>
        </w:tc>
        <w:tc>
          <w:tcPr>
            <w:tcW w:w="1787" w:type="dxa"/>
            <w:tcBorders>
              <w:top w:val="single" w:color="auto" w:sz="6" w:space="0"/>
              <w:left w:val="single" w:color="auto" w:sz="6" w:space="0"/>
              <w:bottom w:val="thickThinSmallGap" w:color="auto" w:sz="24" w:space="0"/>
              <w:right w:val="thickThinSmallGap" w:color="auto" w:sz="24" w:space="0"/>
            </w:tcBorders>
          </w:tcPr>
          <w:p>
            <w:pPr>
              <w:jc w:val="center"/>
              <w:rPr>
                <w:rFonts w:ascii="宋体" w:hAnsi="宋体"/>
                <w:b/>
                <w:szCs w:val="21"/>
              </w:rPr>
            </w:pPr>
          </w:p>
        </w:tc>
      </w:tr>
    </w:tbl>
    <w:p>
      <w:pPr>
        <w:tabs>
          <w:tab w:val="left" w:pos="0"/>
        </w:tabs>
        <w:snapToGrid w:val="0"/>
        <w:spacing w:line="460" w:lineRule="exact"/>
        <w:rPr>
          <w:rFonts w:ascii="宋体" w:hAnsi="宋体" w:cs="宋体"/>
          <w:b/>
          <w:bCs/>
          <w:szCs w:val="21"/>
        </w:rPr>
      </w:pPr>
    </w:p>
    <w:p>
      <w:pPr>
        <w:tabs>
          <w:tab w:val="left" w:pos="0"/>
        </w:tabs>
        <w:snapToGrid w:val="0"/>
        <w:spacing w:line="460" w:lineRule="exact"/>
        <w:rPr>
          <w:rFonts w:ascii="宋体" w:hAnsi="宋体" w:cs="宋体"/>
          <w:b/>
          <w:bCs/>
          <w:szCs w:val="21"/>
        </w:rPr>
      </w:pPr>
      <w:r>
        <w:rPr>
          <w:rFonts w:hint="eastAsia" w:ascii="宋体" w:hAnsi="宋体" w:cs="宋体"/>
          <w:b/>
          <w:bCs/>
          <w:szCs w:val="21"/>
        </w:rPr>
        <w:t xml:space="preserve">车辆主要配置： </w:t>
      </w:r>
    </w:p>
    <w:tbl>
      <w:tblPr>
        <w:tblStyle w:val="55"/>
        <w:tblW w:w="8522"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966"/>
        <w:gridCol w:w="2019"/>
        <w:gridCol w:w="5537"/>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966"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序号</w:t>
            </w:r>
          </w:p>
        </w:tc>
        <w:tc>
          <w:tcPr>
            <w:tcW w:w="2019"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各项技术参数</w:t>
            </w:r>
          </w:p>
        </w:tc>
        <w:tc>
          <w:tcPr>
            <w:tcW w:w="5537" w:type="dxa"/>
            <w:tcBorders>
              <w:top w:val="thinThickSmallGap" w:color="auto" w:sz="24" w:space="0"/>
              <w:left w:val="single" w:color="auto" w:sz="6" w:space="0"/>
              <w:bottom w:val="single" w:color="auto" w:sz="6" w:space="0"/>
              <w:right w:val="thickThinSmallGap" w:color="auto" w:sz="24" w:space="0"/>
            </w:tcBorders>
            <w:shd w:val="clear" w:color="auto" w:fill="E0E0E0"/>
            <w:vAlign w:val="center"/>
          </w:tcPr>
          <w:p>
            <w:pPr>
              <w:jc w:val="center"/>
              <w:rPr>
                <w:rFonts w:ascii="宋体" w:hAnsi="宋体"/>
                <w:b/>
                <w:szCs w:val="21"/>
              </w:rPr>
            </w:pPr>
            <w:r>
              <w:rPr>
                <w:rFonts w:hint="eastAsia" w:ascii="宋体" w:hAnsi="宋体"/>
                <w:b/>
                <w:szCs w:val="21"/>
              </w:rPr>
              <w:t>主要配置</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622"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1</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外观</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cs="宋体"/>
                <w:szCs w:val="21"/>
              </w:rPr>
            </w:pPr>
            <w:r>
              <w:rPr>
                <w:rFonts w:hint="eastAsia" w:ascii="宋体" w:hAnsi="宋体"/>
                <w:b/>
                <w:szCs w:val="21"/>
                <w:shd w:val="clear" w:color="auto" w:fill="FCFCFC"/>
              </w:rPr>
              <w:t>1</w:t>
            </w:r>
            <w:r>
              <w:rPr>
                <w:rFonts w:hint="eastAsia" w:ascii="宋体" w:hAnsi="宋体"/>
                <w:b/>
                <w:sz w:val="22"/>
                <w:shd w:val="clear" w:color="auto" w:fill="FCFCFC"/>
              </w:rPr>
              <w:t>6英寸铝合金轮毂</w:t>
            </w:r>
            <w:r>
              <w:rPr>
                <w:rFonts w:hint="eastAsia" w:ascii="宋体" w:hAnsi="宋体"/>
                <w:b/>
                <w:sz w:val="22"/>
              </w:rPr>
              <w:t>、</w:t>
            </w:r>
            <w:r>
              <w:rPr>
                <w:rFonts w:hint="eastAsia" w:ascii="宋体" w:hAnsi="宋体"/>
                <w:b/>
                <w:sz w:val="22"/>
                <w:shd w:val="clear" w:color="auto" w:fill="FCFCFC"/>
              </w:rPr>
              <w:t>镀铬</w:t>
            </w:r>
            <w:r>
              <w:rPr>
                <w:rFonts w:hint="eastAsia" w:ascii="宋体" w:hAnsi="宋体"/>
                <w:b/>
                <w:sz w:val="22"/>
              </w:rPr>
              <w:t>外门把手、</w:t>
            </w:r>
            <w:r>
              <w:rPr>
                <w:rFonts w:hint="eastAsia" w:ascii="宋体" w:hAnsi="宋体"/>
                <w:b/>
                <w:sz w:val="22"/>
                <w:shd w:val="clear" w:color="auto" w:fill="FCFCFC"/>
              </w:rPr>
              <w:t>镀铬</w:t>
            </w:r>
            <w:r>
              <w:rPr>
                <w:rFonts w:hint="eastAsia" w:ascii="宋体" w:hAnsi="宋体"/>
                <w:b/>
                <w:sz w:val="22"/>
              </w:rPr>
              <w:t>后箱门把手、电磁式加油口盖、</w:t>
            </w:r>
            <w:r>
              <w:rPr>
                <w:rFonts w:hint="eastAsia" w:ascii="宋体" w:hAnsi="宋体" w:cs="宋体"/>
                <w:szCs w:val="21"/>
              </w:rPr>
              <w:t>前格栅-镀铬</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006"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2</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内饰</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 w:val="22"/>
                <w:shd w:val="clear" w:color="auto" w:fill="FCFCFC"/>
              </w:rPr>
            </w:pPr>
            <w:r>
              <w:rPr>
                <w:rFonts w:hint="eastAsia" w:ascii="宋体" w:hAnsi="宋体" w:cs="宋体"/>
                <w:szCs w:val="21"/>
              </w:rPr>
              <w:t>多功能方向盘（高度可调）-PU 、单区手动空调（花粉过滤）、地图灯（3个普通灯）+室内灯、杯托-中控台2个</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134"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3</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视野</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Cs w:val="21"/>
                <w:shd w:val="clear" w:color="auto" w:fill="FCFCFC"/>
              </w:rPr>
            </w:pPr>
            <w:r>
              <w:rPr>
                <w:rFonts w:hint="eastAsia" w:ascii="宋体" w:hAnsi="宋体"/>
                <w:b/>
                <w:sz w:val="22"/>
              </w:rPr>
              <w:t>手动防眩目内后视镜、卤素前大灯(带高度可调）、后雾灯</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4</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操控及人性化配置</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Cs w:val="21"/>
                <w:shd w:val="clear" w:color="auto" w:fill="FCFCFC"/>
              </w:rPr>
            </w:pPr>
            <w:r>
              <w:rPr>
                <w:rFonts w:hint="eastAsia" w:ascii="宋体" w:hAnsi="宋体"/>
                <w:b/>
                <w:sz w:val="22"/>
                <w:shd w:val="clear" w:color="auto" w:fill="FCFCFC"/>
              </w:rPr>
              <w:t>中控门锁、智能钥匙+一键启动、司机侧电动车窗一键升降/防夹、四门电动车窗</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5</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座椅</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Cs w:val="21"/>
                <w:shd w:val="clear" w:color="auto" w:fill="FCFCFC"/>
              </w:rPr>
            </w:pPr>
            <w:r>
              <w:rPr>
                <w:rFonts w:hint="eastAsia" w:ascii="宋体" w:hAnsi="宋体"/>
                <w:b/>
                <w:sz w:val="22"/>
                <w:shd w:val="clear" w:color="auto" w:fill="FCFCFC"/>
              </w:rPr>
              <w:t>司机座椅6向手动调节、布座椅</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22"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6</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★空调</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cs="宋体"/>
                <w:b/>
                <w:szCs w:val="21"/>
              </w:rPr>
            </w:pPr>
            <w:r>
              <w:rPr>
                <w:rFonts w:hint="eastAsia" w:ascii="宋体" w:hAnsi="宋体"/>
                <w:b/>
                <w:sz w:val="22"/>
                <w:shd w:val="clear" w:color="auto" w:fill="FCFCFC"/>
              </w:rPr>
              <w:t>单区手动空调（花粉过滤）</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023"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7</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多媒体配置</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Cs w:val="21"/>
                <w:shd w:val="clear" w:color="auto" w:fill="FCFCFC"/>
              </w:rPr>
            </w:pPr>
            <w:r>
              <w:rPr>
                <w:rFonts w:hint="eastAsia" w:ascii="宋体" w:hAnsi="宋体"/>
                <w:b/>
                <w:sz w:val="22"/>
                <w:shd w:val="clear" w:color="auto" w:fill="FCFCFC"/>
              </w:rPr>
              <w:t>双DIN音响（AM+FM+AUX +USB）、</w:t>
            </w:r>
            <w:r>
              <w:rPr>
                <w:rFonts w:hint="eastAsia" w:ascii="宋体" w:hAnsi="宋体"/>
                <w:b/>
                <w:sz w:val="22"/>
              </w:rPr>
              <w:t>扬声器2个、</w:t>
            </w:r>
            <w:r>
              <w:rPr>
                <w:rFonts w:hint="eastAsia" w:ascii="宋体" w:hAnsi="宋体"/>
                <w:b/>
                <w:sz w:val="22"/>
                <w:shd w:val="clear" w:color="auto" w:fill="FCFCFC"/>
              </w:rPr>
              <w:t>12V电源2个</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225" w:hRule="atLeast"/>
          <w:jc w:val="center"/>
        </w:trPr>
        <w:tc>
          <w:tcPr>
            <w:tcW w:w="966" w:type="dxa"/>
            <w:tcBorders>
              <w:top w:val="single" w:color="auto" w:sz="6" w:space="0"/>
              <w:left w:val="thinThickSmallGap" w:color="auto" w:sz="24"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8</w:t>
            </w:r>
          </w:p>
        </w:tc>
        <w:tc>
          <w:tcPr>
            <w:tcW w:w="2019"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安全</w:t>
            </w:r>
          </w:p>
        </w:tc>
        <w:tc>
          <w:tcPr>
            <w:tcW w:w="5537" w:type="dxa"/>
            <w:tcBorders>
              <w:top w:val="single" w:color="auto" w:sz="6" w:space="0"/>
              <w:left w:val="single" w:color="auto" w:sz="6" w:space="0"/>
              <w:bottom w:val="thickThinSmallGap" w:color="auto" w:sz="24" w:space="0"/>
              <w:right w:val="thickThinSmallGap" w:color="auto" w:sz="24" w:space="0"/>
            </w:tcBorders>
            <w:vAlign w:val="center"/>
          </w:tcPr>
          <w:p>
            <w:pPr>
              <w:spacing w:line="276" w:lineRule="auto"/>
              <w:rPr>
                <w:rFonts w:ascii="宋体" w:hAnsi="宋体"/>
                <w:b/>
                <w:sz w:val="22"/>
                <w:shd w:val="clear" w:color="auto" w:fill="FCFCFC"/>
              </w:rPr>
            </w:pPr>
            <w:r>
              <w:rPr>
                <w:rFonts w:hint="eastAsia" w:ascii="宋体" w:hAnsi="宋体"/>
                <w:b/>
                <w:sz w:val="22"/>
                <w:shd w:val="clear" w:color="auto" w:fill="FCFCFC"/>
              </w:rPr>
              <w:t>ABS+EBD+BA、双安全气囊、前排安全带（三点式+预紧+高度可调）、第二排安全带（两侧三点式+中间两点式）、儿童安全锁、黑色手动折叠后视镜+电动调节</w:t>
            </w:r>
          </w:p>
        </w:tc>
      </w:tr>
    </w:tbl>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供货要求</w:t>
      </w:r>
    </w:p>
    <w:p>
      <w:pPr>
        <w:widowControl w:val="0"/>
        <w:numPr>
          <w:ilvl w:val="0"/>
          <w:numId w:val="20"/>
        </w:numPr>
        <w:tabs>
          <w:tab w:val="left" w:pos="848"/>
          <w:tab w:val="clear" w:pos="420"/>
        </w:tabs>
        <w:spacing w:line="460" w:lineRule="exact"/>
        <w:ind w:left="848" w:hanging="636"/>
        <w:jc w:val="both"/>
        <w:rPr>
          <w:rFonts w:hint="eastAsia" w:ascii="Arial" w:hAnsi="Arial"/>
          <w:color w:val="000000"/>
        </w:rPr>
      </w:pPr>
      <w:r>
        <w:rPr>
          <w:rFonts w:hint="eastAsia" w:ascii="Arial" w:hAnsi="Arial"/>
          <w:color w:val="000000"/>
        </w:rPr>
        <w:t>★</w:t>
      </w:r>
      <w:r>
        <w:rPr>
          <w:rFonts w:hint="eastAsia"/>
          <w:b/>
          <w:bCs/>
          <w:color w:val="000000"/>
          <w:sz w:val="24"/>
          <w:szCs w:val="24"/>
        </w:rPr>
        <w:t>含牌税报价：</w:t>
      </w:r>
      <w:r>
        <w:rPr>
          <w:rFonts w:hint="eastAsia" w:ascii="宋体"/>
          <w:b/>
          <w:bCs/>
          <w:color w:val="000000"/>
        </w:rPr>
        <w:t>标的货物、随车附带物品、运费、上牌费用、保险（交强险、车辆损失险、第三者责任险</w:t>
      </w:r>
      <w:r>
        <w:rPr>
          <w:rFonts w:hint="eastAsia" w:ascii="宋体"/>
          <w:b/>
          <w:bCs/>
          <w:color w:val="000000"/>
          <w:lang w:val="en-US" w:eastAsia="zh-CN"/>
        </w:rPr>
        <w:t>100</w:t>
      </w:r>
      <w:r>
        <w:rPr>
          <w:rFonts w:hint="eastAsia" w:ascii="宋体"/>
          <w:b/>
          <w:bCs/>
          <w:color w:val="000000"/>
        </w:rPr>
        <w:t>万、全车盗抢险、车上人员责任险、玻璃单独破碎险、不计免赔险）、购置税、2019年度车船使用税等费用及车辆保修等相关的全部费用。</w:t>
      </w:r>
    </w:p>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质量保证及服务</w:t>
      </w:r>
    </w:p>
    <w:p>
      <w:pPr>
        <w:widowControl w:val="0"/>
        <w:numPr>
          <w:ilvl w:val="0"/>
          <w:numId w:val="21"/>
        </w:numPr>
        <w:tabs>
          <w:tab w:val="left" w:pos="848"/>
          <w:tab w:val="clear" w:pos="420"/>
        </w:tabs>
        <w:spacing w:line="460" w:lineRule="exact"/>
        <w:ind w:left="848" w:hanging="636"/>
        <w:jc w:val="both"/>
        <w:rPr>
          <w:rFonts w:hint="eastAsia" w:ascii="宋体" w:hAnsi="宋体"/>
          <w:color w:val="000000"/>
        </w:rPr>
      </w:pPr>
      <w:r>
        <w:rPr>
          <w:rFonts w:hint="eastAsia" w:ascii="Arial" w:hAnsi="Arial"/>
          <w:color w:val="000000"/>
        </w:rPr>
        <w:t>车辆必须是全新的（包括所有零部件、专用工具等）车辆，表面无划伤，无碰撞，各项技术指标完全符合国家监测标准及产品出厂标准。</w:t>
      </w:r>
    </w:p>
    <w:p>
      <w:pPr>
        <w:widowControl w:val="0"/>
        <w:numPr>
          <w:ilvl w:val="0"/>
          <w:numId w:val="21"/>
        </w:numPr>
        <w:tabs>
          <w:tab w:val="left" w:pos="848"/>
          <w:tab w:val="clear" w:pos="420"/>
        </w:tabs>
        <w:spacing w:line="460" w:lineRule="exact"/>
        <w:ind w:left="848" w:hanging="636"/>
        <w:jc w:val="both"/>
        <w:rPr>
          <w:rFonts w:hint="eastAsia" w:ascii="宋体" w:hAnsi="宋体"/>
          <w:color w:val="000000"/>
        </w:rPr>
      </w:pPr>
      <w:r>
        <w:rPr>
          <w:rFonts w:hint="eastAsia" w:ascii="Arial" w:hAnsi="Arial"/>
          <w:color w:val="000000"/>
        </w:rPr>
        <w:t>车辆必须为具有合法上牌手续的车辆。</w:t>
      </w:r>
    </w:p>
    <w:p>
      <w:pPr>
        <w:widowControl w:val="0"/>
        <w:numPr>
          <w:ilvl w:val="0"/>
          <w:numId w:val="21"/>
        </w:numPr>
        <w:tabs>
          <w:tab w:val="left" w:pos="848"/>
          <w:tab w:val="clear" w:pos="420"/>
        </w:tabs>
        <w:spacing w:line="460" w:lineRule="exact"/>
        <w:ind w:left="848" w:hanging="636"/>
        <w:jc w:val="both"/>
        <w:rPr>
          <w:rFonts w:hint="eastAsia" w:ascii="宋体" w:hAnsi="宋体"/>
          <w:color w:val="000000"/>
        </w:rPr>
      </w:pPr>
      <w:r>
        <w:rPr>
          <w:rFonts w:hint="eastAsia" w:ascii="宋体" w:hAnsi="宋体"/>
          <w:color w:val="000000"/>
        </w:rPr>
        <w:t>中标人必须提供</w:t>
      </w:r>
      <w:r>
        <w:rPr>
          <w:rFonts w:hint="eastAsia" w:ascii="Arial" w:hAnsi="Arial"/>
          <w:color w:val="000000"/>
        </w:rPr>
        <w:t>不低于原厂对外公开的维修保养期标准</w:t>
      </w:r>
      <w:r>
        <w:rPr>
          <w:rFonts w:hint="eastAsia" w:ascii="宋体" w:hAnsi="宋体"/>
          <w:color w:val="000000"/>
        </w:rPr>
        <w:t>。</w:t>
      </w:r>
      <w:r>
        <w:rPr>
          <w:rFonts w:hint="eastAsia" w:ascii="Arial" w:hAnsi="Arial"/>
          <w:color w:val="000000"/>
        </w:rPr>
        <w:t>维修保养期</w:t>
      </w:r>
      <w:r>
        <w:rPr>
          <w:rFonts w:hint="eastAsia" w:ascii="宋体" w:hAnsi="宋体"/>
          <w:color w:val="000000"/>
        </w:rPr>
        <w:t>为项目验收合格，由买卖双方验收合格并办理项目移交之日起算。</w:t>
      </w:r>
    </w:p>
    <w:p>
      <w:pPr>
        <w:widowControl w:val="0"/>
        <w:numPr>
          <w:ilvl w:val="0"/>
          <w:numId w:val="21"/>
        </w:numPr>
        <w:tabs>
          <w:tab w:val="left" w:pos="848"/>
          <w:tab w:val="clear" w:pos="420"/>
        </w:tabs>
        <w:spacing w:line="460" w:lineRule="exact"/>
        <w:ind w:left="848" w:hanging="636"/>
        <w:jc w:val="both"/>
        <w:rPr>
          <w:rFonts w:ascii="Arial" w:hAnsi="Arial"/>
          <w:color w:val="000000"/>
        </w:rPr>
      </w:pPr>
      <w:r>
        <w:rPr>
          <w:rFonts w:hint="eastAsia" w:ascii="Arial" w:hAnsi="Arial"/>
          <w:color w:val="000000"/>
        </w:rPr>
        <w:t>在保修期内，中标人在接到用户的报修通知，</w:t>
      </w:r>
      <w:r>
        <w:rPr>
          <w:rFonts w:ascii="Arial" w:hAnsi="Arial"/>
          <w:color w:val="000000"/>
        </w:rPr>
        <w:t>24</w:t>
      </w:r>
      <w:r>
        <w:rPr>
          <w:rFonts w:hint="eastAsia" w:ascii="Arial" w:hAnsi="Arial"/>
          <w:color w:val="000000"/>
        </w:rPr>
        <w:t>小时内派出有能力的维修人员赶到用户维修现场进行维修处理。</w:t>
      </w:r>
    </w:p>
    <w:p>
      <w:pPr>
        <w:widowControl w:val="0"/>
        <w:numPr>
          <w:ilvl w:val="0"/>
          <w:numId w:val="21"/>
        </w:numPr>
        <w:tabs>
          <w:tab w:val="left" w:pos="848"/>
          <w:tab w:val="clear" w:pos="420"/>
        </w:tabs>
        <w:spacing w:line="460" w:lineRule="exact"/>
        <w:ind w:left="848" w:hanging="636"/>
        <w:jc w:val="both"/>
        <w:rPr>
          <w:rFonts w:ascii="Arial" w:hAnsi="Arial"/>
          <w:color w:val="000000"/>
        </w:rPr>
      </w:pPr>
      <w:r>
        <w:rPr>
          <w:rFonts w:hint="eastAsia" w:ascii="Arial" w:hAnsi="Arial"/>
          <w:color w:val="000000"/>
        </w:rPr>
        <w:t>车辆享有原厂提供的优惠售后服务和保养服务。</w:t>
      </w:r>
    </w:p>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交货要求</w:t>
      </w:r>
    </w:p>
    <w:p>
      <w:pPr>
        <w:widowControl w:val="0"/>
        <w:numPr>
          <w:ilvl w:val="0"/>
          <w:numId w:val="22"/>
        </w:numPr>
        <w:tabs>
          <w:tab w:val="left" w:pos="848"/>
          <w:tab w:val="clear" w:pos="572"/>
        </w:tabs>
        <w:spacing w:line="460" w:lineRule="exact"/>
        <w:ind w:left="848" w:hanging="636"/>
        <w:jc w:val="both"/>
        <w:rPr>
          <w:rFonts w:hint="eastAsia" w:ascii="Arial" w:hAnsi="Arial"/>
          <w:color w:val="000000"/>
        </w:rPr>
      </w:pPr>
      <w:r>
        <w:rPr>
          <w:rFonts w:hint="eastAsia" w:ascii="Arial" w:hAnsi="Arial"/>
          <w:color w:val="000000"/>
        </w:rPr>
        <w:t>中标人把货物运输到</w:t>
      </w:r>
      <w:r>
        <w:rPr>
          <w:rFonts w:hint="eastAsia" w:ascii="宋体"/>
          <w:b/>
          <w:bCs/>
          <w:color w:val="000000"/>
          <w:lang w:eastAsia="zh-CN"/>
        </w:rPr>
        <w:t>中山市坦洲镇物业管理有限公司和中山市坦洲镇坤源物业管理有限公司</w:t>
      </w:r>
      <w:r>
        <w:rPr>
          <w:rFonts w:hint="eastAsia" w:ascii="Arial" w:hAnsi="Arial"/>
          <w:color w:val="000000"/>
        </w:rPr>
        <w:t>。</w:t>
      </w:r>
    </w:p>
    <w:p>
      <w:pPr>
        <w:widowControl w:val="0"/>
        <w:numPr>
          <w:ilvl w:val="0"/>
          <w:numId w:val="22"/>
        </w:numPr>
        <w:tabs>
          <w:tab w:val="left" w:pos="848"/>
          <w:tab w:val="clear" w:pos="572"/>
        </w:tabs>
        <w:spacing w:line="460" w:lineRule="exact"/>
        <w:ind w:left="848" w:hanging="636"/>
        <w:jc w:val="both"/>
        <w:rPr>
          <w:rFonts w:hint="eastAsia" w:ascii="Arial" w:hAnsi="Arial"/>
          <w:color w:val="000000"/>
        </w:rPr>
      </w:pPr>
      <w:r>
        <w:rPr>
          <w:rFonts w:hint="eastAsia" w:ascii="Arial" w:hAnsi="Arial"/>
          <w:color w:val="000000"/>
        </w:rPr>
        <w:t>合同签定后</w:t>
      </w:r>
      <w:r>
        <w:rPr>
          <w:rFonts w:hint="eastAsia" w:ascii="Arial" w:hAnsi="Arial"/>
          <w:color w:val="000000"/>
          <w:lang w:val="en-US" w:eastAsia="zh-CN"/>
        </w:rPr>
        <w:t>30</w:t>
      </w:r>
      <w:r>
        <w:rPr>
          <w:rFonts w:hint="eastAsia" w:ascii="Arial" w:hAnsi="Arial"/>
          <w:color w:val="000000"/>
        </w:rPr>
        <w:t>个日历天内交货。</w:t>
      </w:r>
    </w:p>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付款办法</w:t>
      </w:r>
    </w:p>
    <w:p>
      <w:pPr>
        <w:spacing w:line="460" w:lineRule="exact"/>
        <w:ind w:firstLine="840" w:firstLineChars="400"/>
        <w:rPr>
          <w:rFonts w:hint="eastAsia"/>
          <w:b/>
          <w:color w:val="000000"/>
          <w:sz w:val="28"/>
          <w:szCs w:val="28"/>
        </w:rPr>
      </w:pPr>
      <w:r>
        <w:rPr>
          <w:rFonts w:hint="eastAsia" w:ascii="宋体" w:hAnsi="宋体"/>
          <w:color w:val="000000"/>
          <w:szCs w:val="21"/>
        </w:rPr>
        <w:t>全部货到验收合格后20个工作日内一次性付清全部款项。</w:t>
      </w:r>
    </w:p>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验收</w:t>
      </w:r>
    </w:p>
    <w:p>
      <w:pPr>
        <w:numPr>
          <w:ilvl w:val="0"/>
          <w:numId w:val="23"/>
        </w:numPr>
        <w:tabs>
          <w:tab w:val="left" w:pos="848"/>
          <w:tab w:val="clear" w:pos="2100"/>
        </w:tabs>
        <w:spacing w:line="460" w:lineRule="exact"/>
        <w:ind w:left="848" w:hanging="636"/>
        <w:rPr>
          <w:rFonts w:hint="eastAsia" w:ascii="宋体" w:hAnsi="宋体"/>
          <w:color w:val="000000"/>
          <w:szCs w:val="21"/>
        </w:rPr>
      </w:pPr>
      <w:r>
        <w:rPr>
          <w:rFonts w:hint="eastAsia" w:ascii="宋体" w:hAnsi="宋体"/>
          <w:color w:val="000000"/>
          <w:szCs w:val="21"/>
        </w:rPr>
        <w:t>投标人应给出项目详细的验收方案，包括验收项目、验收标准，验收实施办法等。</w:t>
      </w:r>
    </w:p>
    <w:p>
      <w:pPr>
        <w:numPr>
          <w:ilvl w:val="0"/>
          <w:numId w:val="23"/>
        </w:numPr>
        <w:tabs>
          <w:tab w:val="left" w:pos="848"/>
          <w:tab w:val="clear" w:pos="2100"/>
        </w:tabs>
        <w:spacing w:line="460" w:lineRule="exact"/>
        <w:ind w:left="848" w:hanging="636"/>
        <w:rPr>
          <w:rFonts w:hint="eastAsia" w:ascii="宋体" w:hAnsi="宋体"/>
          <w:color w:val="000000"/>
          <w:szCs w:val="21"/>
        </w:rPr>
      </w:pPr>
      <w:r>
        <w:rPr>
          <w:rFonts w:hint="eastAsia" w:ascii="宋体" w:hAnsi="宋体"/>
          <w:color w:val="000000"/>
          <w:szCs w:val="21"/>
        </w:rPr>
        <w:t>国内生产的部件必须有国家有关部门的认证合格证。</w:t>
      </w:r>
    </w:p>
    <w:p>
      <w:pPr>
        <w:numPr>
          <w:ilvl w:val="0"/>
          <w:numId w:val="23"/>
        </w:numPr>
        <w:tabs>
          <w:tab w:val="left" w:pos="848"/>
          <w:tab w:val="clear" w:pos="2100"/>
        </w:tabs>
        <w:spacing w:line="460" w:lineRule="exact"/>
        <w:ind w:left="848" w:hanging="636"/>
        <w:rPr>
          <w:rFonts w:hint="eastAsia" w:ascii="宋体" w:hAnsi="宋体"/>
          <w:color w:val="000000"/>
          <w:szCs w:val="21"/>
        </w:rPr>
      </w:pPr>
      <w:r>
        <w:rPr>
          <w:rFonts w:hint="eastAsia" w:ascii="宋体" w:hAnsi="宋体"/>
          <w:color w:val="000000"/>
          <w:szCs w:val="21"/>
        </w:rPr>
        <w:t>国外生产的部件必须有合法的进货渠道证明。</w:t>
      </w:r>
    </w:p>
    <w:p>
      <w:pPr>
        <w:numPr>
          <w:ilvl w:val="0"/>
          <w:numId w:val="23"/>
        </w:numPr>
        <w:tabs>
          <w:tab w:val="left" w:pos="848"/>
          <w:tab w:val="clear" w:pos="2100"/>
        </w:tabs>
        <w:spacing w:line="460" w:lineRule="exact"/>
        <w:ind w:left="848" w:hanging="636"/>
        <w:rPr>
          <w:rFonts w:hint="eastAsia" w:ascii="宋体" w:hAnsi="宋体"/>
          <w:color w:val="auto"/>
          <w:szCs w:val="21"/>
          <w:highlight w:val="none"/>
        </w:rPr>
      </w:pPr>
      <w:r>
        <w:rPr>
          <w:rFonts w:hint="eastAsia" w:ascii="宋体" w:hAnsi="宋体"/>
          <w:color w:val="000000"/>
          <w:szCs w:val="21"/>
        </w:rPr>
        <w:t>验收由采购人、中标人及相关人员依国家有关标准、合同及有关附件要求进行。</w:t>
      </w:r>
    </w:p>
    <w:p>
      <w:pPr>
        <w:numPr>
          <w:ilvl w:val="0"/>
          <w:numId w:val="23"/>
        </w:numPr>
        <w:tabs>
          <w:tab w:val="left" w:pos="848"/>
          <w:tab w:val="clear" w:pos="2100"/>
        </w:tabs>
        <w:spacing w:line="460" w:lineRule="exact"/>
        <w:ind w:left="848" w:hanging="636"/>
        <w:rPr>
          <w:rFonts w:hint="eastAsia" w:ascii="宋体" w:hAnsi="宋体"/>
          <w:color w:val="auto"/>
          <w:szCs w:val="21"/>
          <w:highlight w:val="none"/>
        </w:rPr>
      </w:pPr>
      <w:r>
        <w:rPr>
          <w:rFonts w:hint="eastAsia" w:ascii="宋体" w:hAnsi="宋体"/>
          <w:color w:val="000000"/>
          <w:szCs w:val="21"/>
        </w:rPr>
        <w:t>验收完毕由采购人及中标人在验收报告上签名。</w:t>
      </w:r>
    </w:p>
    <w:p>
      <w:pPr>
        <w:pStyle w:val="22"/>
        <w:rPr>
          <w:color w:val="auto"/>
          <w:lang w:val="zh-CN"/>
        </w:rPr>
      </w:pPr>
    </w:p>
    <w:p>
      <w:pPr>
        <w:pStyle w:val="22"/>
        <w:rPr>
          <w:color w:val="auto"/>
          <w:lang w:val="zh-CN"/>
        </w:rPr>
      </w:pPr>
    </w:p>
    <w:p>
      <w:pPr>
        <w:rPr>
          <w:color w:val="auto"/>
          <w:lang w:val="zh-CN"/>
        </w:rPr>
      </w:pPr>
    </w:p>
    <w:p>
      <w:pPr>
        <w:rPr>
          <w:color w:val="auto"/>
          <w:lang w:val="zh-CN"/>
        </w:rPr>
      </w:pPr>
    </w:p>
    <w:p>
      <w:pPr>
        <w:rPr>
          <w:color w:val="auto"/>
          <w:lang w:val="zh-CN"/>
        </w:rPr>
      </w:pPr>
    </w:p>
    <w:p>
      <w:pPr>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rPr>
          <w:color w:val="auto"/>
          <w:lang w:val="zh-CN"/>
        </w:rPr>
      </w:pPr>
    </w:p>
    <w:p>
      <w:pPr>
        <w:rPr>
          <w:color w:val="auto"/>
          <w:lang w:val="zh-CN"/>
        </w:rPr>
      </w:pPr>
    </w:p>
    <w:p>
      <w:pPr>
        <w:pStyle w:val="3"/>
        <w:jc w:val="center"/>
        <w:rPr>
          <w:rFonts w:ascii="黑体" w:hAnsi="黑体" w:eastAsia="黑体" w:cs="宋体"/>
          <w:bCs/>
          <w:color w:val="auto"/>
          <w:kern w:val="2"/>
          <w:sz w:val="44"/>
          <w:szCs w:val="44"/>
          <w:lang w:val="zh-CN"/>
        </w:rPr>
      </w:pPr>
      <w:r>
        <w:rPr>
          <w:rFonts w:hint="eastAsia" w:ascii="黑体" w:hAnsi="黑体" w:eastAsia="黑体" w:cs="宋体"/>
          <w:bCs/>
          <w:color w:val="auto"/>
          <w:kern w:val="2"/>
          <w:sz w:val="44"/>
          <w:szCs w:val="44"/>
          <w:lang w:val="zh-CN"/>
        </w:rPr>
        <w:t>第三部分投标人须知</w:t>
      </w:r>
      <w:bookmarkEnd w:id="16"/>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spacing w:line="360" w:lineRule="auto"/>
        <w:rPr>
          <w:rFonts w:ascii="宋体" w:cs="宋体"/>
          <w:bCs/>
          <w:color w:val="auto"/>
          <w:szCs w:val="21"/>
        </w:rPr>
        <w:sectPr>
          <w:headerReference r:id="rId6" w:type="default"/>
          <w:footerReference r:id="rId7" w:type="default"/>
          <w:pgSz w:w="11905" w:h="16838"/>
          <w:pgMar w:top="1417" w:right="1094" w:bottom="1417" w:left="1304" w:header="794" w:footer="794" w:gutter="0"/>
          <w:cols w:space="0" w:num="1"/>
          <w:rtlGutter w:val="0"/>
          <w:docGrid w:linePitch="0" w:charSpace="0"/>
        </w:sectPr>
      </w:pPr>
    </w:p>
    <w:p>
      <w:pPr>
        <w:spacing w:line="360" w:lineRule="auto"/>
        <w:jc w:val="center"/>
        <w:rPr>
          <w:rFonts w:ascii="宋体" w:cs="宋体"/>
          <w:b/>
          <w:color w:val="auto"/>
          <w:sz w:val="28"/>
          <w:szCs w:val="24"/>
        </w:rPr>
      </w:pPr>
      <w:bookmarkStart w:id="47" w:name="_Hlt14094356"/>
      <w:bookmarkEnd w:id="47"/>
      <w:r>
        <w:rPr>
          <w:rFonts w:hint="eastAsia" w:ascii="宋体" w:hAnsi="宋体" w:cs="宋体"/>
          <w:b/>
          <w:color w:val="auto"/>
          <w:sz w:val="28"/>
          <w:szCs w:val="24"/>
        </w:rPr>
        <w:t>第三部分投标人须知</w:t>
      </w:r>
    </w:p>
    <w:p>
      <w:pPr>
        <w:widowControl w:val="0"/>
        <w:adjustRightInd w:val="0"/>
        <w:snapToGrid w:val="0"/>
        <w:spacing w:line="360" w:lineRule="auto"/>
        <w:jc w:val="center"/>
        <w:rPr>
          <w:rFonts w:ascii="宋体" w:cs="宋体"/>
          <w:b/>
          <w:color w:val="auto"/>
          <w:kern w:val="2"/>
          <w:szCs w:val="21"/>
        </w:rPr>
      </w:pPr>
      <w:r>
        <w:rPr>
          <w:rFonts w:hint="eastAsia" w:ascii="宋体" w:hAnsi="宋体" w:cs="宋体"/>
          <w:b/>
          <w:color w:val="auto"/>
          <w:kern w:val="2"/>
          <w:szCs w:val="21"/>
        </w:rPr>
        <w:t>一、说明</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1</w:t>
      </w:r>
      <w:r>
        <w:rPr>
          <w:rFonts w:hint="eastAsia" w:ascii="宋体" w:hAnsi="宋体" w:cs="宋体"/>
          <w:b/>
          <w:color w:val="auto"/>
          <w:kern w:val="2"/>
          <w:szCs w:val="21"/>
        </w:rPr>
        <w:t>．适用范围</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 xml:space="preserve">1.1 </w:t>
      </w:r>
      <w:r>
        <w:rPr>
          <w:rFonts w:hint="eastAsia" w:ascii="宋体" w:hAnsi="宋体" w:cs="宋体"/>
          <w:color w:val="auto"/>
          <w:kern w:val="2"/>
          <w:szCs w:val="21"/>
        </w:rPr>
        <w:t>本招标文件适用于本投标邀请中所述项目的政府采购。</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2. </w:t>
      </w:r>
      <w:r>
        <w:rPr>
          <w:rFonts w:hint="eastAsia" w:ascii="宋体" w:hAnsi="宋体" w:cs="宋体"/>
          <w:b/>
          <w:color w:val="auto"/>
          <w:kern w:val="2"/>
          <w:szCs w:val="21"/>
        </w:rPr>
        <w:t>定义</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2.1</w:t>
      </w:r>
      <w:r>
        <w:rPr>
          <w:rFonts w:hint="eastAsia" w:ascii="宋体" w:hAnsi="宋体" w:cs="宋体"/>
          <w:color w:val="auto"/>
          <w:kern w:val="2"/>
          <w:szCs w:val="21"/>
        </w:rPr>
        <w:t>“采购人”是指：</w:t>
      </w:r>
      <w:r>
        <w:rPr>
          <w:rFonts w:hint="eastAsia" w:ascii="宋体" w:hAnsi="宋体" w:cs="宋体"/>
          <w:color w:val="auto"/>
          <w:kern w:val="2"/>
          <w:szCs w:val="21"/>
          <w:u w:val="single"/>
          <w:lang w:eastAsia="zh-CN"/>
        </w:rPr>
        <w:t>中山市坦洲镇公有资产管理领导小组办公室</w:t>
      </w:r>
      <w:r>
        <w:rPr>
          <w:rFonts w:hint="eastAsia" w:ascii="宋体" w:hAnsi="宋体" w:cs="宋体"/>
          <w:color w:val="auto"/>
          <w:kern w:val="2"/>
          <w:szCs w:val="21"/>
        </w:rPr>
        <w:t>。</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2.2</w:t>
      </w:r>
      <w:r>
        <w:rPr>
          <w:rFonts w:hint="eastAsia" w:ascii="宋体" w:hAnsi="宋体" w:cs="宋体"/>
          <w:color w:val="auto"/>
          <w:kern w:val="2"/>
          <w:szCs w:val="21"/>
        </w:rPr>
        <w:t>“采购代理机构”是指：</w:t>
      </w:r>
      <w:r>
        <w:rPr>
          <w:rFonts w:hint="eastAsia" w:ascii="宋体" w:hAnsi="宋体" w:cs="宋体"/>
          <w:color w:val="auto"/>
          <w:kern w:val="2"/>
          <w:szCs w:val="21"/>
          <w:u w:val="single"/>
          <w:lang w:eastAsia="zh-CN"/>
        </w:rPr>
        <w:t>中山市建业建筑工程监理有限公司</w:t>
      </w:r>
      <w:r>
        <w:rPr>
          <w:rFonts w:hint="eastAsia" w:ascii="宋体" w:hAnsi="宋体" w:cs="宋体"/>
          <w:color w:val="auto"/>
          <w:kern w:val="2"/>
          <w:szCs w:val="21"/>
        </w:rPr>
        <w:t>。</w:t>
      </w:r>
    </w:p>
    <w:p>
      <w:pPr>
        <w:tabs>
          <w:tab w:val="left" w:pos="851"/>
        </w:tabs>
        <w:snapToGrid w:val="0"/>
        <w:spacing w:line="360" w:lineRule="auto"/>
        <w:ind w:left="422" w:hanging="422" w:hangingChars="201"/>
        <w:jc w:val="both"/>
        <w:rPr>
          <w:rFonts w:ascii="宋体" w:cs="宋体"/>
          <w:color w:val="auto"/>
          <w:szCs w:val="21"/>
        </w:rPr>
      </w:pPr>
      <w:r>
        <w:rPr>
          <w:rFonts w:ascii="宋体" w:hAnsi="宋体" w:cs="宋体"/>
          <w:color w:val="auto"/>
          <w:szCs w:val="21"/>
        </w:rPr>
        <w:t xml:space="preserve">2.3 </w:t>
      </w:r>
      <w:r>
        <w:rPr>
          <w:rFonts w:hint="eastAsia" w:ascii="宋体" w:hAnsi="宋体" w:cs="宋体"/>
          <w:color w:val="auto"/>
          <w:szCs w:val="21"/>
        </w:rPr>
        <w:t>合格的投标人</w:t>
      </w:r>
    </w:p>
    <w:p>
      <w:pPr>
        <w:tabs>
          <w:tab w:val="left" w:pos="851"/>
        </w:tabs>
        <w:snapToGrid w:val="0"/>
        <w:spacing w:line="360" w:lineRule="auto"/>
        <w:ind w:left="525" w:hanging="525" w:hangingChars="250"/>
        <w:jc w:val="both"/>
        <w:rPr>
          <w:rFonts w:ascii="宋体" w:cs="宋体"/>
          <w:color w:val="auto"/>
          <w:szCs w:val="21"/>
        </w:rPr>
      </w:pPr>
      <w:r>
        <w:rPr>
          <w:rFonts w:ascii="宋体" w:hAnsi="宋体" w:cs="宋体"/>
          <w:color w:val="auto"/>
          <w:szCs w:val="21"/>
        </w:rPr>
        <w:t>2.3.1</w:t>
      </w:r>
      <w:r>
        <w:rPr>
          <w:rFonts w:hint="eastAsia" w:ascii="宋体" w:hAnsi="宋体" w:cs="宋体"/>
          <w:snapToGrid w:val="0"/>
          <w:color w:val="auto"/>
          <w:szCs w:val="21"/>
        </w:rPr>
        <w:t>符合《政府采购法》第二十二条规定的供应商。</w:t>
      </w:r>
    </w:p>
    <w:p>
      <w:pPr>
        <w:tabs>
          <w:tab w:val="left" w:pos="851"/>
        </w:tabs>
        <w:snapToGrid w:val="0"/>
        <w:spacing w:line="360" w:lineRule="auto"/>
        <w:ind w:left="630" w:hanging="630" w:hangingChars="300"/>
        <w:jc w:val="both"/>
        <w:rPr>
          <w:rFonts w:ascii="宋体" w:cs="宋体"/>
          <w:color w:val="auto"/>
          <w:szCs w:val="21"/>
        </w:rPr>
      </w:pPr>
      <w:r>
        <w:rPr>
          <w:rFonts w:ascii="宋体" w:hAnsi="宋体" w:cs="宋体"/>
          <w:color w:val="auto"/>
          <w:szCs w:val="21"/>
        </w:rPr>
        <w:t>2.3.2</w:t>
      </w:r>
      <w:r>
        <w:rPr>
          <w:rFonts w:hint="eastAsia" w:ascii="宋体" w:hAnsi="宋体" w:cs="宋体"/>
          <w:color w:val="auto"/>
          <w:szCs w:val="21"/>
        </w:rPr>
        <w:t>除联合体外，彼此存在投资与被投资关系的，或彼此的经营者、董事会（或同类管理机构）成员属于直系亲属或配偶关系的，不接受作为参与本采购项目中同一包（组）竞争的供应商。</w:t>
      </w:r>
    </w:p>
    <w:p>
      <w:pPr>
        <w:tabs>
          <w:tab w:val="left" w:pos="851"/>
        </w:tabs>
        <w:snapToGrid w:val="0"/>
        <w:spacing w:line="360" w:lineRule="auto"/>
        <w:ind w:left="630" w:hanging="630" w:hangingChars="300"/>
        <w:jc w:val="both"/>
        <w:rPr>
          <w:rFonts w:ascii="宋体" w:cs="宋体"/>
          <w:color w:val="auto"/>
          <w:szCs w:val="21"/>
        </w:rPr>
      </w:pPr>
      <w:r>
        <w:rPr>
          <w:rFonts w:ascii="宋体" w:hAnsi="宋体" w:cs="宋体"/>
          <w:color w:val="auto"/>
          <w:szCs w:val="21"/>
        </w:rPr>
        <w:t>2.3.3</w:t>
      </w:r>
      <w:r>
        <w:rPr>
          <w:rFonts w:hint="eastAsia" w:ascii="宋体" w:hAnsi="宋体" w:cs="宋体"/>
          <w:color w:val="auto"/>
          <w:szCs w:val="21"/>
        </w:rPr>
        <w:t>除联合体外，单位负责人为同一人或者存在直接控股、管理关系的不同供应商，不得参加</w:t>
      </w:r>
      <w:r>
        <w:rPr>
          <w:rFonts w:hint="eastAsia" w:ascii="宋体" w:hAnsi="宋体" w:cs="宋体"/>
          <w:color w:val="auto"/>
        </w:rPr>
        <w:t>本项目或同一子项目</w:t>
      </w:r>
      <w:r>
        <w:rPr>
          <w:rFonts w:hint="eastAsia" w:ascii="宋体" w:hAnsi="宋体" w:cs="宋体"/>
          <w:color w:val="auto"/>
          <w:szCs w:val="21"/>
        </w:rPr>
        <w:t>的政府采购活动。</w:t>
      </w:r>
    </w:p>
    <w:p>
      <w:pPr>
        <w:tabs>
          <w:tab w:val="left" w:pos="851"/>
        </w:tabs>
        <w:snapToGrid w:val="0"/>
        <w:spacing w:line="360" w:lineRule="auto"/>
        <w:ind w:left="630" w:hanging="630" w:hangingChars="300"/>
        <w:jc w:val="both"/>
        <w:rPr>
          <w:rFonts w:ascii="宋体" w:cs="宋体"/>
          <w:color w:val="auto"/>
          <w:szCs w:val="21"/>
        </w:rPr>
      </w:pPr>
      <w:r>
        <w:rPr>
          <w:rFonts w:ascii="宋体" w:hAnsi="宋体" w:cs="宋体"/>
          <w:color w:val="auto"/>
          <w:szCs w:val="21"/>
        </w:rPr>
        <w:t>2.3.4</w:t>
      </w:r>
      <w:r>
        <w:rPr>
          <w:rFonts w:hint="eastAsia" w:ascii="宋体" w:hAnsi="宋体" w:cs="宋体"/>
          <w:color w:val="auto"/>
          <w:szCs w:val="21"/>
        </w:rPr>
        <w:t>除单一来源采购项目外，为采购项目提供整体设计、规范编制或者项目管理、</w:t>
      </w:r>
      <w:r>
        <w:rPr>
          <w:rFonts w:hint="eastAsia"/>
          <w:color w:val="auto"/>
          <w:szCs w:val="21"/>
        </w:rPr>
        <w:t>监理、</w:t>
      </w:r>
      <w:r>
        <w:rPr>
          <w:rFonts w:hint="eastAsia" w:ascii="宋体" w:hAnsi="宋体" w:cs="宋体"/>
          <w:color w:val="auto"/>
          <w:szCs w:val="21"/>
        </w:rPr>
        <w:t>检测等服务的供应商及附属机构，不得再参加该采购项目的其他采购活动。</w:t>
      </w:r>
    </w:p>
    <w:p>
      <w:pPr>
        <w:tabs>
          <w:tab w:val="left" w:pos="851"/>
        </w:tabs>
        <w:snapToGrid w:val="0"/>
        <w:spacing w:line="360" w:lineRule="auto"/>
        <w:ind w:left="735" w:hanging="735" w:hangingChars="350"/>
        <w:jc w:val="both"/>
        <w:rPr>
          <w:rFonts w:ascii="宋体" w:cs="宋体"/>
          <w:color w:val="auto"/>
          <w:szCs w:val="21"/>
        </w:rPr>
      </w:pPr>
      <w:r>
        <w:rPr>
          <w:rFonts w:ascii="宋体" w:hAnsi="宋体" w:cs="宋体"/>
          <w:color w:val="auto"/>
          <w:szCs w:val="21"/>
        </w:rPr>
        <w:t>2.3.5</w:t>
      </w:r>
      <w:r>
        <w:rPr>
          <w:rFonts w:hint="eastAsia" w:ascii="宋体" w:hAnsi="宋体" w:cs="宋体"/>
          <w:color w:val="auto"/>
          <w:szCs w:val="21"/>
        </w:rPr>
        <w:t>符合招标文件规定的资格要求及特殊条件要求。</w:t>
      </w:r>
    </w:p>
    <w:p>
      <w:pPr>
        <w:tabs>
          <w:tab w:val="left" w:pos="851"/>
        </w:tabs>
        <w:snapToGrid w:val="0"/>
        <w:spacing w:line="360" w:lineRule="auto"/>
        <w:ind w:left="735" w:hanging="735" w:hangingChars="350"/>
        <w:jc w:val="both"/>
        <w:rPr>
          <w:rFonts w:ascii="宋体" w:cs="宋体"/>
          <w:color w:val="auto"/>
          <w:szCs w:val="21"/>
        </w:rPr>
      </w:pPr>
      <w:r>
        <w:rPr>
          <w:rFonts w:ascii="宋体" w:hAnsi="宋体" w:cs="宋体"/>
          <w:color w:val="auto"/>
          <w:szCs w:val="21"/>
        </w:rPr>
        <w:t xml:space="preserve">2.4 </w:t>
      </w:r>
      <w:r>
        <w:rPr>
          <w:rFonts w:hint="eastAsia" w:ascii="宋体" w:hAnsi="宋体" w:cs="宋体"/>
          <w:color w:val="auto"/>
          <w:szCs w:val="21"/>
        </w:rPr>
        <w:t>“中标人”是指经法定程序确定并授予合同的投标人。</w:t>
      </w:r>
    </w:p>
    <w:p>
      <w:pPr>
        <w:tabs>
          <w:tab w:val="left" w:pos="851"/>
        </w:tabs>
        <w:snapToGrid w:val="0"/>
        <w:spacing w:line="360" w:lineRule="auto"/>
        <w:ind w:left="422" w:leftChars="1" w:hanging="420" w:hangingChars="200"/>
        <w:jc w:val="both"/>
        <w:rPr>
          <w:rFonts w:ascii="宋体" w:cs="宋体"/>
          <w:snapToGrid w:val="0"/>
          <w:color w:val="auto"/>
          <w:szCs w:val="21"/>
        </w:rPr>
      </w:pPr>
      <w:r>
        <w:rPr>
          <w:rFonts w:ascii="宋体" w:hAnsi="宋体" w:cs="宋体"/>
          <w:color w:val="auto"/>
          <w:szCs w:val="21"/>
        </w:rPr>
        <w:t xml:space="preserve">2.5 </w:t>
      </w:r>
      <w:r>
        <w:rPr>
          <w:rFonts w:hint="eastAsia" w:ascii="宋体" w:hAnsi="宋体" w:cs="宋体"/>
          <w:color w:val="auto"/>
          <w:szCs w:val="21"/>
        </w:rPr>
        <w:t>“评标委员会”是</w:t>
      </w:r>
      <w:r>
        <w:rPr>
          <w:rFonts w:hint="eastAsia" w:ascii="宋体" w:hAnsi="宋体" w:cs="宋体"/>
          <w:snapToGrid w:val="0"/>
          <w:color w:val="auto"/>
          <w:szCs w:val="21"/>
        </w:rPr>
        <w:t>评标委员会是依照《中华人民共和国政府采购法》及有关法规组建的专门负责本次采购评标工作的临时性机构（其成员称为评委）。</w:t>
      </w:r>
    </w:p>
    <w:p>
      <w:pPr>
        <w:tabs>
          <w:tab w:val="left" w:pos="851"/>
        </w:tabs>
        <w:snapToGrid w:val="0"/>
        <w:spacing w:line="360" w:lineRule="auto"/>
        <w:ind w:left="525" w:hanging="525" w:hangingChars="250"/>
        <w:jc w:val="both"/>
        <w:rPr>
          <w:rFonts w:ascii="宋体" w:cs="宋体"/>
          <w:color w:val="auto"/>
          <w:szCs w:val="21"/>
        </w:rPr>
      </w:pPr>
      <w:r>
        <w:rPr>
          <w:rFonts w:ascii="宋体" w:hAnsi="宋体" w:cs="宋体"/>
          <w:color w:val="auto"/>
          <w:szCs w:val="21"/>
        </w:rPr>
        <w:t xml:space="preserve">2.6 </w:t>
      </w:r>
      <w:r>
        <w:rPr>
          <w:rFonts w:hint="eastAsia" w:ascii="宋体" w:hAnsi="宋体" w:cs="宋体"/>
          <w:color w:val="auto"/>
          <w:szCs w:val="21"/>
        </w:rPr>
        <w:t>“日期”是指公历日。</w:t>
      </w:r>
    </w:p>
    <w:p>
      <w:pPr>
        <w:tabs>
          <w:tab w:val="left" w:pos="851"/>
        </w:tabs>
        <w:snapToGrid w:val="0"/>
        <w:spacing w:line="360" w:lineRule="auto"/>
        <w:ind w:left="422" w:hanging="422" w:hangingChars="201"/>
        <w:jc w:val="both"/>
        <w:rPr>
          <w:rFonts w:ascii="宋体" w:cs="宋体"/>
          <w:color w:val="auto"/>
          <w:szCs w:val="21"/>
        </w:rPr>
      </w:pPr>
      <w:r>
        <w:rPr>
          <w:rFonts w:ascii="宋体" w:hAnsi="宋体" w:cs="宋体"/>
          <w:color w:val="auto"/>
          <w:szCs w:val="21"/>
        </w:rPr>
        <w:t xml:space="preserve">2.7 </w:t>
      </w:r>
      <w:r>
        <w:rPr>
          <w:rFonts w:hint="eastAsia" w:ascii="宋体" w:hAnsi="宋体" w:cs="宋体"/>
          <w:color w:val="auto"/>
          <w:szCs w:val="21"/>
        </w:rPr>
        <w:t>“时间”是指每天</w:t>
      </w:r>
      <w:r>
        <w:rPr>
          <w:rFonts w:ascii="宋体" w:hAnsi="宋体" w:cs="宋体"/>
          <w:color w:val="auto"/>
          <w:szCs w:val="21"/>
        </w:rPr>
        <w:t>24</w:t>
      </w:r>
      <w:r>
        <w:rPr>
          <w:rFonts w:hint="eastAsia" w:ascii="宋体" w:hAnsi="宋体" w:cs="宋体"/>
          <w:color w:val="auto"/>
          <w:szCs w:val="21"/>
        </w:rPr>
        <w:t>小时制。</w:t>
      </w:r>
    </w:p>
    <w:p>
      <w:pPr>
        <w:tabs>
          <w:tab w:val="left" w:pos="851"/>
        </w:tabs>
        <w:snapToGrid w:val="0"/>
        <w:spacing w:line="360" w:lineRule="auto"/>
        <w:ind w:left="422" w:hanging="422" w:hangingChars="201"/>
        <w:jc w:val="both"/>
        <w:rPr>
          <w:rFonts w:ascii="宋体" w:cs="宋体"/>
          <w:color w:val="auto"/>
          <w:szCs w:val="21"/>
        </w:rPr>
      </w:pPr>
      <w:r>
        <w:rPr>
          <w:rFonts w:ascii="宋体" w:hAnsi="宋体" w:cs="宋体"/>
          <w:color w:val="auto"/>
          <w:szCs w:val="21"/>
        </w:rPr>
        <w:t xml:space="preserve">2.8 </w:t>
      </w:r>
      <w:r>
        <w:rPr>
          <w:rFonts w:hint="eastAsia" w:ascii="宋体" w:hAnsi="宋体" w:cs="宋体"/>
          <w:color w:val="auto"/>
          <w:szCs w:val="21"/>
        </w:rPr>
        <w:t>“合同”是指由本次招标所产生的合同或合约文件。</w:t>
      </w:r>
    </w:p>
    <w:p>
      <w:pPr>
        <w:tabs>
          <w:tab w:val="left" w:pos="851"/>
        </w:tabs>
        <w:snapToGrid w:val="0"/>
        <w:spacing w:line="360" w:lineRule="auto"/>
        <w:ind w:left="2"/>
        <w:jc w:val="both"/>
        <w:rPr>
          <w:rFonts w:ascii="宋体" w:cs="宋体"/>
          <w:color w:val="auto"/>
          <w:szCs w:val="21"/>
        </w:rPr>
      </w:pPr>
      <w:r>
        <w:rPr>
          <w:rFonts w:ascii="宋体" w:hAnsi="宋体" w:cs="宋体"/>
          <w:color w:val="auto"/>
          <w:szCs w:val="21"/>
        </w:rPr>
        <w:t xml:space="preserve">2.9 </w:t>
      </w:r>
      <w:r>
        <w:rPr>
          <w:rFonts w:hint="eastAsia" w:ascii="宋体" w:hAnsi="宋体" w:cs="宋体"/>
          <w:color w:val="auto"/>
          <w:szCs w:val="21"/>
        </w:rPr>
        <w:t>招标文件中的标题或题名仅起引导作用，而不应视为对招标文件内容的理解和解释。</w:t>
      </w:r>
    </w:p>
    <w:p>
      <w:pPr>
        <w:tabs>
          <w:tab w:val="left" w:pos="851"/>
        </w:tabs>
        <w:snapToGrid w:val="0"/>
        <w:spacing w:line="360" w:lineRule="auto"/>
        <w:ind w:left="527" w:leftChars="1" w:hanging="525" w:hangingChars="250"/>
        <w:jc w:val="both"/>
        <w:rPr>
          <w:rFonts w:ascii="宋体" w:cs="宋体"/>
          <w:color w:val="auto"/>
          <w:szCs w:val="21"/>
        </w:rPr>
      </w:pPr>
      <w:r>
        <w:rPr>
          <w:rFonts w:ascii="宋体" w:hAnsi="宋体" w:cs="宋体"/>
          <w:color w:val="auto"/>
          <w:szCs w:val="21"/>
        </w:rPr>
        <w:t>2.10</w:t>
      </w:r>
      <w:r>
        <w:rPr>
          <w:rFonts w:hint="eastAsia" w:ascii="宋体" w:hAnsi="宋体" w:cs="宋体"/>
          <w:color w:val="auto"/>
          <w:szCs w:val="21"/>
        </w:rPr>
        <w:t>招标文件中所规定的“书面形式”，包括纸质文件和电讯文件形式，既含手写的、打印或印刷的文字资料形式，也包括电报、传真等通讯形式文件。</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3. </w:t>
      </w:r>
      <w:r>
        <w:rPr>
          <w:rFonts w:hint="eastAsia" w:ascii="宋体" w:hAnsi="宋体" w:cs="宋体"/>
          <w:b/>
          <w:color w:val="auto"/>
          <w:kern w:val="2"/>
          <w:szCs w:val="21"/>
        </w:rPr>
        <w:t>合格的货物和服务</w:t>
      </w:r>
    </w:p>
    <w:p>
      <w:pPr>
        <w:tabs>
          <w:tab w:val="left" w:pos="851"/>
        </w:tabs>
        <w:snapToGrid w:val="0"/>
        <w:spacing w:line="360" w:lineRule="auto"/>
        <w:ind w:left="527" w:leftChars="1" w:hanging="525" w:hangingChars="250"/>
        <w:jc w:val="both"/>
        <w:rPr>
          <w:rFonts w:ascii="宋体" w:cs="宋体"/>
          <w:color w:val="auto"/>
          <w:szCs w:val="21"/>
        </w:rPr>
      </w:pPr>
      <w:r>
        <w:rPr>
          <w:rFonts w:ascii="宋体" w:hAnsi="宋体" w:cs="宋体"/>
          <w:color w:val="auto"/>
          <w:szCs w:val="21"/>
        </w:rPr>
        <w:t xml:space="preserve">3.1 </w:t>
      </w:r>
      <w:r>
        <w:rPr>
          <w:rFonts w:hint="eastAsia" w:ascii="宋体" w:hAnsi="宋体" w:cs="宋体"/>
          <w:color w:val="auto"/>
          <w:szCs w:val="21"/>
        </w:rPr>
        <w:t>“货物”是指投标人制造或组织符合招标文件要求的货物等。招标文件中没有提及采购货物来源地的，</w:t>
      </w:r>
      <w:r>
        <w:rPr>
          <w:rFonts w:hint="eastAsia" w:ascii="宋体" w:hAnsi="宋体" w:cs="宋体"/>
          <w:b/>
          <w:color w:val="auto"/>
          <w:szCs w:val="21"/>
          <w:lang w:eastAsia="zh-CN"/>
        </w:rPr>
        <w:t>参考</w:t>
      </w:r>
      <w:r>
        <w:rPr>
          <w:rFonts w:hint="eastAsia" w:ascii="宋体" w:hAnsi="宋体" w:cs="宋体"/>
          <w:b/>
          <w:color w:val="auto"/>
          <w:szCs w:val="21"/>
        </w:rPr>
        <w:t>《政府采购法》的相关规定均应是本国货物，且优先采购、节能、环保产品</w:t>
      </w:r>
      <w:r>
        <w:rPr>
          <w:rFonts w:hint="eastAsia" w:ascii="宋体" w:hAnsi="宋体" w:cs="宋体"/>
          <w:color w:val="auto"/>
          <w:szCs w:val="21"/>
        </w:rPr>
        <w:t>。投标的货物必须是合法生产、合法来源的符合国家有关标准要求的货物，并满足本招标文件规定的规格、参数、质量、价格、有效期、售后服务等要求。</w:t>
      </w:r>
    </w:p>
    <w:p>
      <w:pPr>
        <w:tabs>
          <w:tab w:val="left" w:pos="851"/>
        </w:tabs>
        <w:snapToGrid w:val="0"/>
        <w:spacing w:line="360" w:lineRule="auto"/>
        <w:ind w:left="422" w:leftChars="1" w:hanging="420" w:hangingChars="200"/>
        <w:jc w:val="both"/>
        <w:rPr>
          <w:rFonts w:ascii="宋体" w:cs="宋体"/>
          <w:color w:val="auto"/>
          <w:szCs w:val="21"/>
        </w:rPr>
      </w:pPr>
      <w:r>
        <w:rPr>
          <w:rFonts w:ascii="宋体" w:hAnsi="宋体" w:cs="宋体"/>
          <w:color w:val="auto"/>
          <w:szCs w:val="21"/>
        </w:rPr>
        <w:t xml:space="preserve">3.2 </w:t>
      </w:r>
      <w:r>
        <w:rPr>
          <w:rFonts w:hint="eastAsia" w:ascii="宋体" w:hAnsi="宋体" w:cs="宋体"/>
          <w:color w:val="auto"/>
          <w:szCs w:val="21"/>
        </w:rPr>
        <w:t>“服务”是指除货物和工程以外的其他政府采购对象</w:t>
      </w:r>
      <w:r>
        <w:rPr>
          <w:rFonts w:ascii="宋体" w:cs="宋体"/>
          <w:color w:val="auto"/>
          <w:szCs w:val="21"/>
        </w:rPr>
        <w:t>,</w:t>
      </w:r>
      <w:r>
        <w:rPr>
          <w:rFonts w:hint="eastAsia" w:ascii="宋体" w:hAnsi="宋体" w:cs="宋体"/>
          <w:color w:val="auto"/>
          <w:szCs w:val="21"/>
        </w:rPr>
        <w:t>其中包括：投标人须承担的运输、安装、技术支持、培训以及招标文件规定的其它服务。</w:t>
      </w:r>
    </w:p>
    <w:p>
      <w:pPr>
        <w:pStyle w:val="28"/>
        <w:adjustRightInd w:val="0"/>
        <w:snapToGrid w:val="0"/>
        <w:spacing w:line="360" w:lineRule="auto"/>
        <w:ind w:left="710" w:leftChars="100" w:hanging="500" w:hangingChars="250"/>
        <w:rPr>
          <w:rFonts w:hAnsi="宋体"/>
          <w:color w:val="auto"/>
          <w:szCs w:val="24"/>
        </w:rPr>
      </w:pPr>
    </w:p>
    <w:p>
      <w:pPr>
        <w:pStyle w:val="28"/>
        <w:adjustRightInd w:val="0"/>
        <w:snapToGrid w:val="0"/>
        <w:spacing w:line="360" w:lineRule="auto"/>
        <w:ind w:left="710" w:leftChars="100" w:hanging="500" w:hangingChars="250"/>
        <w:rPr>
          <w:rFonts w:hAnsi="宋体"/>
          <w:color w:val="auto"/>
          <w:szCs w:val="24"/>
        </w:rPr>
      </w:pPr>
    </w:p>
    <w:p>
      <w:pPr>
        <w:widowControl w:val="0"/>
        <w:adjustRightInd w:val="0"/>
        <w:snapToGrid w:val="0"/>
        <w:spacing w:line="360" w:lineRule="auto"/>
        <w:jc w:val="center"/>
        <w:rPr>
          <w:rFonts w:ascii="宋体" w:cs="宋体"/>
          <w:b/>
          <w:color w:val="auto"/>
          <w:kern w:val="2"/>
          <w:szCs w:val="21"/>
        </w:rPr>
      </w:pPr>
      <w:r>
        <w:rPr>
          <w:rFonts w:hint="eastAsia" w:ascii="宋体" w:hAnsi="宋体" w:cs="宋体"/>
          <w:b/>
          <w:color w:val="auto"/>
          <w:kern w:val="2"/>
          <w:szCs w:val="21"/>
        </w:rPr>
        <w:t>二、招标文件</w:t>
      </w:r>
    </w:p>
    <w:p>
      <w:pPr>
        <w:widowControl w:val="0"/>
        <w:adjustRightInd w:val="0"/>
        <w:snapToGrid w:val="0"/>
        <w:spacing w:line="360" w:lineRule="auto"/>
        <w:ind w:left="420" w:hanging="420"/>
        <w:jc w:val="both"/>
        <w:rPr>
          <w:rFonts w:ascii="宋体" w:cs="宋体"/>
          <w:b/>
          <w:color w:val="auto"/>
          <w:kern w:val="2"/>
          <w:szCs w:val="21"/>
        </w:rPr>
      </w:pPr>
      <w:r>
        <w:rPr>
          <w:rFonts w:ascii="宋体" w:hAnsi="宋体" w:cs="宋体"/>
          <w:b/>
          <w:color w:val="auto"/>
          <w:kern w:val="2"/>
          <w:szCs w:val="21"/>
        </w:rPr>
        <w:t xml:space="preserve">1. </w:t>
      </w:r>
      <w:r>
        <w:rPr>
          <w:rFonts w:hint="eastAsia" w:ascii="宋体" w:hAnsi="宋体" w:cs="宋体"/>
          <w:b/>
          <w:color w:val="auto"/>
          <w:kern w:val="2"/>
          <w:szCs w:val="21"/>
        </w:rPr>
        <w:t>招标文件的构成</w:t>
      </w:r>
    </w:p>
    <w:p>
      <w:pPr>
        <w:widowControl w:val="0"/>
        <w:adjustRightInd w:val="0"/>
        <w:snapToGrid w:val="0"/>
        <w:spacing w:line="360" w:lineRule="auto"/>
        <w:ind w:left="420" w:hanging="420"/>
        <w:jc w:val="both"/>
        <w:rPr>
          <w:rFonts w:ascii="宋体" w:cs="宋体"/>
          <w:color w:val="auto"/>
          <w:kern w:val="2"/>
          <w:szCs w:val="21"/>
        </w:rPr>
      </w:pPr>
      <w:r>
        <w:rPr>
          <w:rFonts w:ascii="宋体" w:hAnsi="宋体" w:cs="宋体"/>
          <w:color w:val="auto"/>
          <w:kern w:val="2"/>
          <w:szCs w:val="21"/>
        </w:rPr>
        <w:t>1.1</w:t>
      </w:r>
      <w:r>
        <w:rPr>
          <w:rFonts w:hint="eastAsia" w:ascii="宋体" w:hAnsi="宋体" w:cs="宋体"/>
          <w:color w:val="auto"/>
          <w:kern w:val="2"/>
          <w:szCs w:val="21"/>
        </w:rPr>
        <w:t>招标文件由下列文件以及在招标过程中发出的修正和补充文件组成：</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1) </w:t>
      </w:r>
      <w:r>
        <w:rPr>
          <w:rFonts w:hint="eastAsia" w:ascii="宋体" w:hAnsi="宋体" w:cs="宋体"/>
          <w:color w:val="auto"/>
          <w:kern w:val="2"/>
          <w:szCs w:val="21"/>
        </w:rPr>
        <w:t>投标邀请函</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2) </w:t>
      </w:r>
      <w:r>
        <w:rPr>
          <w:rFonts w:hint="eastAsia" w:ascii="宋体" w:hAnsi="宋体" w:cs="宋体"/>
          <w:color w:val="auto"/>
          <w:kern w:val="2"/>
          <w:szCs w:val="21"/>
        </w:rPr>
        <w:t>用户需求书</w:t>
      </w:r>
    </w:p>
    <w:p>
      <w:pPr>
        <w:widowControl w:val="0"/>
        <w:tabs>
          <w:tab w:val="left" w:pos="900"/>
        </w:tabs>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3) </w:t>
      </w:r>
      <w:r>
        <w:rPr>
          <w:rFonts w:hint="eastAsia" w:ascii="宋体" w:hAnsi="宋体" w:cs="宋体"/>
          <w:color w:val="auto"/>
          <w:kern w:val="2"/>
          <w:szCs w:val="21"/>
        </w:rPr>
        <w:t>投标人须知</w:t>
      </w:r>
    </w:p>
    <w:p>
      <w:pPr>
        <w:widowControl w:val="0"/>
        <w:tabs>
          <w:tab w:val="left" w:pos="900"/>
        </w:tabs>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4</w:t>
      </w:r>
      <w:r>
        <w:rPr>
          <w:rFonts w:hint="eastAsia" w:ascii="宋体" w:hAnsi="宋体" w:cs="宋体"/>
          <w:color w:val="auto"/>
          <w:kern w:val="2"/>
          <w:szCs w:val="21"/>
        </w:rPr>
        <w:t>）开标、评标和定标</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5) </w:t>
      </w:r>
      <w:r>
        <w:rPr>
          <w:rFonts w:hint="eastAsia" w:ascii="宋体" w:hAnsi="宋体" w:cs="宋体"/>
          <w:color w:val="auto"/>
          <w:kern w:val="2"/>
          <w:szCs w:val="21"/>
        </w:rPr>
        <w:t>合同书格式</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6) </w:t>
      </w:r>
      <w:r>
        <w:rPr>
          <w:rFonts w:hint="eastAsia" w:ascii="宋体" w:hAnsi="宋体" w:cs="宋体"/>
          <w:color w:val="auto"/>
          <w:kern w:val="2"/>
          <w:szCs w:val="21"/>
        </w:rPr>
        <w:t>投标文件格式</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7) </w:t>
      </w:r>
      <w:r>
        <w:rPr>
          <w:rFonts w:hint="eastAsia" w:ascii="宋体" w:hAnsi="宋体" w:cs="宋体"/>
          <w:color w:val="auto"/>
          <w:kern w:val="2"/>
          <w:szCs w:val="21"/>
        </w:rPr>
        <w:t>在招标过程中由采购人发出的修正和补充文件等</w:t>
      </w:r>
    </w:p>
    <w:p>
      <w:pPr>
        <w:tabs>
          <w:tab w:val="left" w:pos="851"/>
        </w:tabs>
        <w:snapToGrid w:val="0"/>
        <w:spacing w:line="360" w:lineRule="auto"/>
        <w:ind w:left="420" w:hanging="420" w:hangingChars="200"/>
        <w:jc w:val="both"/>
        <w:rPr>
          <w:rFonts w:ascii="宋体" w:cs="宋体"/>
          <w:color w:val="auto"/>
          <w:szCs w:val="21"/>
        </w:rPr>
      </w:pPr>
      <w:r>
        <w:rPr>
          <w:rFonts w:ascii="宋体" w:hAnsi="宋体" w:cs="宋体"/>
          <w:color w:val="auto"/>
          <w:szCs w:val="21"/>
        </w:rPr>
        <w:t>1.2</w:t>
      </w:r>
      <w:r>
        <w:rPr>
          <w:rFonts w:hint="eastAsia" w:ascii="宋体" w:hAnsi="宋体" w:cs="宋体"/>
          <w:color w:val="auto"/>
          <w:szCs w:val="21"/>
        </w:rPr>
        <w:t>投标人应认真阅读、并充分理解招标文件的全部内容（包括所有的补充、修改内容、重要事项、格式、条款和技术规范、参数及要求等）。投标人没有按照招标文件要求提交全部资料，或者投标文件没有对招标文件在各方面都做出实质性响应是投标人的风险，有可能导致其投标被拒绝，或被认定为无效投标或被确定为投标无效。</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2. </w:t>
      </w:r>
      <w:r>
        <w:rPr>
          <w:rFonts w:hint="eastAsia" w:ascii="宋体" w:hAnsi="宋体" w:cs="宋体"/>
          <w:b/>
          <w:color w:val="auto"/>
          <w:kern w:val="2"/>
          <w:szCs w:val="21"/>
        </w:rPr>
        <w:t>招标文件的澄清</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2.1</w:t>
      </w:r>
      <w:r>
        <w:rPr>
          <w:rFonts w:hint="eastAsia" w:ascii="宋体" w:hAnsi="宋体" w:cs="宋体"/>
          <w:color w:val="auto"/>
          <w:kern w:val="2"/>
          <w:szCs w:val="21"/>
        </w:rPr>
        <w:t>任何要求对招标文件进行澄清的投标人，均应以书面形式在投标截止时间十五日以前通知采购人或政府采购代理机构，政府采购代理机构将组织采购人对投标人所要求澄清的内容均以书面形式予以答复（答复中不包括问题的来源）。必要时，采购人或政府采购代理机构将组织相关专家召开答疑会，并将会议内容以书面的形式发给所有购买招标文件的潜在投标人。</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2.2</w:t>
      </w:r>
      <w:r>
        <w:rPr>
          <w:rFonts w:hint="eastAsia" w:ascii="宋体" w:hAnsi="宋体" w:cs="宋体"/>
          <w:color w:val="auto"/>
          <w:kern w:val="2"/>
          <w:szCs w:val="21"/>
        </w:rPr>
        <w:t>投标人在规定的时间内未对招标文件澄清或提出疑问的，采购人或政府采购代理机构将视其为无异议。对招标文件中描述有歧义或前后不一致的地方，评标委员会有权进行评判，但对同一条款的评判应适用于每个投标人。</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3. </w:t>
      </w:r>
      <w:r>
        <w:rPr>
          <w:rFonts w:hint="eastAsia" w:ascii="宋体" w:hAnsi="宋体" w:cs="宋体"/>
          <w:b/>
          <w:color w:val="auto"/>
          <w:kern w:val="2"/>
          <w:szCs w:val="21"/>
        </w:rPr>
        <w:t>招标文件的修改</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 xml:space="preserve">3.l </w:t>
      </w:r>
      <w:r>
        <w:rPr>
          <w:rFonts w:hint="eastAsia" w:ascii="宋体" w:hAnsi="宋体" w:cs="宋体"/>
          <w:color w:val="auto"/>
          <w:kern w:val="2"/>
          <w:szCs w:val="21"/>
        </w:rPr>
        <w:t>无论出于何种原因，采购人或政府采购代理机构可主动地或在解答投标人提出的疑问时对招标文件进行修改，采购人或政府采购代理机构对已发出的招标文件进行必要修改的，应当在投标文件截止时间十五日前，在政府采购信息发布媒体上发布更正公告，并以书面形式通知所有购买招标文件的潜在投标人。</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 xml:space="preserve">3.2 </w:t>
      </w:r>
      <w:r>
        <w:rPr>
          <w:rFonts w:hint="eastAsia" w:ascii="宋体" w:hAnsi="宋体" w:cs="宋体"/>
          <w:color w:val="auto"/>
          <w:kern w:val="2"/>
          <w:szCs w:val="21"/>
        </w:rPr>
        <w:t>招标文件的修改内容是招标文件的组成部分，并对潜在投标人具有约束力。潜在投标人在收到上述通知后，应立即以书面形式（加盖公章）向采购人或政府采购代理机构确认。如在</w:t>
      </w:r>
      <w:r>
        <w:rPr>
          <w:rFonts w:ascii="宋体" w:hAnsi="宋体" w:cs="宋体"/>
          <w:color w:val="auto"/>
          <w:kern w:val="2"/>
          <w:szCs w:val="21"/>
        </w:rPr>
        <w:t>24</w:t>
      </w:r>
      <w:r>
        <w:rPr>
          <w:rFonts w:hint="eastAsia" w:ascii="宋体" w:hAnsi="宋体" w:cs="宋体"/>
          <w:color w:val="auto"/>
          <w:kern w:val="2"/>
          <w:szCs w:val="21"/>
        </w:rPr>
        <w:t>小时之内无书面回函则视为同意修改内容，并有责任履行相应的义务。</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 xml:space="preserve">3.3 </w:t>
      </w:r>
      <w:r>
        <w:rPr>
          <w:rFonts w:hint="eastAsia" w:ascii="宋体" w:hAnsi="宋体" w:cs="宋体"/>
          <w:color w:val="auto"/>
          <w:kern w:val="2"/>
          <w:szCs w:val="21"/>
        </w:rPr>
        <w:t>为使投标人准备投标时有充足时间对招标文件的修改部分进行研究，采购人或政府采购代理机构可适当推迟投标截止期，将变更时间在指定媒体上发布公告，并书面通知所有购买招标文件的潜在投标人。</w:t>
      </w:r>
    </w:p>
    <w:p>
      <w:pPr>
        <w:widowControl w:val="0"/>
        <w:adjustRightInd w:val="0"/>
        <w:snapToGrid w:val="0"/>
        <w:spacing w:line="360" w:lineRule="auto"/>
        <w:ind w:left="420" w:hanging="420"/>
        <w:jc w:val="center"/>
        <w:rPr>
          <w:rFonts w:ascii="宋体" w:cs="宋体"/>
          <w:b/>
          <w:color w:val="auto"/>
          <w:kern w:val="2"/>
          <w:szCs w:val="21"/>
        </w:rPr>
      </w:pPr>
      <w:r>
        <w:rPr>
          <w:rFonts w:hint="eastAsia" w:ascii="宋体" w:hAnsi="宋体" w:cs="宋体"/>
          <w:b/>
          <w:color w:val="auto"/>
          <w:kern w:val="2"/>
          <w:szCs w:val="21"/>
        </w:rPr>
        <w:t>三、投标文件的编制和数量</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1</w:t>
      </w:r>
      <w:r>
        <w:rPr>
          <w:rFonts w:hint="eastAsia" w:ascii="宋体" w:hAnsi="宋体" w:cs="宋体"/>
          <w:b/>
          <w:color w:val="auto"/>
          <w:kern w:val="2"/>
          <w:szCs w:val="21"/>
        </w:rPr>
        <w:t>．投标的语言和计量</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1.1</w:t>
      </w:r>
      <w:r>
        <w:rPr>
          <w:rFonts w:hint="eastAsia" w:ascii="宋体" w:hAnsi="宋体" w:cs="宋体"/>
          <w:color w:val="auto"/>
          <w:kern w:val="2"/>
          <w:szCs w:val="21"/>
        </w:rPr>
        <w:t>投标人提交的投标文件以及投标人与采购人及政府采购代理机构就有关投标的所有来往函电均应使用中文。投标人提交的支持文件或印刷的资料可以用另一种语言，但相应内容应附有中文翻译本，在解释投标文件的修改内容时以中文翻译本为准。对中文翻译有异议的，以权威机构的译本为准。</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1.2</w:t>
      </w:r>
      <w:r>
        <w:rPr>
          <w:rFonts w:hint="eastAsia" w:ascii="宋体" w:hAnsi="宋体" w:cs="宋体"/>
          <w:color w:val="auto"/>
          <w:kern w:val="2"/>
          <w:szCs w:val="21"/>
        </w:rPr>
        <w:t>除非招标文件另有规定，投标人在投标文件中及其与采购代理、采购人的所有往来文件中的计量单位均应采用中华人民共和国法定计量单位。</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2</w:t>
      </w:r>
      <w:r>
        <w:rPr>
          <w:rFonts w:hint="eastAsia" w:ascii="宋体" w:hAnsi="宋体" w:cs="宋体"/>
          <w:b/>
          <w:color w:val="auto"/>
          <w:kern w:val="2"/>
          <w:szCs w:val="21"/>
        </w:rPr>
        <w:t>．投标文件的构成</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2.1</w:t>
      </w:r>
      <w:r>
        <w:rPr>
          <w:rFonts w:hint="eastAsia" w:ascii="宋体" w:hAnsi="宋体" w:cs="宋体"/>
          <w:color w:val="auto"/>
          <w:kern w:val="2"/>
          <w:szCs w:val="21"/>
        </w:rPr>
        <w:t>投标文件的构成应符合法律法规及招标文件的要求。</w:t>
      </w:r>
    </w:p>
    <w:p>
      <w:pPr>
        <w:spacing w:line="360" w:lineRule="auto"/>
        <w:ind w:left="464" w:hanging="464" w:hangingChars="221"/>
        <w:rPr>
          <w:rFonts w:ascii="宋体"/>
          <w:color w:val="auto"/>
          <w:szCs w:val="21"/>
        </w:rPr>
      </w:pPr>
      <w:r>
        <w:rPr>
          <w:rFonts w:ascii="宋体" w:hAnsi="宋体" w:cs="宋体"/>
          <w:color w:val="auto"/>
          <w:szCs w:val="21"/>
        </w:rPr>
        <w:t>2.2</w:t>
      </w:r>
      <w:r>
        <w:rPr>
          <w:rFonts w:hint="eastAsia" w:ascii="宋体" w:hAnsi="宋体"/>
          <w:color w:val="auto"/>
          <w:szCs w:val="21"/>
        </w:rPr>
        <w:t>投标人应按本招标文件规定的内容和格式编制并提交投标文件，投标文件应参照招标文件第六部分的内容要求、编排顺序和格式要求，按顺序装订成册，提供全面的投标文件。包含但不限于以下内容：</w:t>
      </w:r>
    </w:p>
    <w:p>
      <w:pPr>
        <w:spacing w:line="360" w:lineRule="auto"/>
        <w:ind w:left="720" w:hanging="402"/>
        <w:jc w:val="both"/>
        <w:rPr>
          <w:rFonts w:ascii="宋体"/>
          <w:color w:val="auto"/>
          <w:szCs w:val="21"/>
        </w:rPr>
      </w:pPr>
      <w:r>
        <w:rPr>
          <w:rFonts w:ascii="宋体" w:hAnsi="宋体"/>
          <w:color w:val="auto"/>
          <w:szCs w:val="21"/>
        </w:rPr>
        <w:t>1</w:t>
      </w:r>
      <w:r>
        <w:rPr>
          <w:rFonts w:hint="eastAsia" w:ascii="宋体" w:hAnsi="宋体"/>
          <w:color w:val="auto"/>
          <w:szCs w:val="21"/>
        </w:rPr>
        <w:t>）按本须知的规定填写的投标函、开标一览表；</w:t>
      </w:r>
    </w:p>
    <w:p>
      <w:pPr>
        <w:spacing w:line="360" w:lineRule="auto"/>
        <w:ind w:left="720" w:hanging="402"/>
        <w:jc w:val="both"/>
        <w:rPr>
          <w:rFonts w:ascii="宋体"/>
          <w:color w:val="auto"/>
          <w:szCs w:val="21"/>
        </w:rPr>
      </w:pPr>
      <w:r>
        <w:rPr>
          <w:rFonts w:ascii="宋体" w:hAnsi="宋体"/>
          <w:color w:val="auto"/>
          <w:szCs w:val="21"/>
        </w:rPr>
        <w:t>2</w:t>
      </w:r>
      <w:r>
        <w:rPr>
          <w:rFonts w:hint="eastAsia" w:ascii="宋体" w:hAnsi="宋体"/>
          <w:color w:val="auto"/>
          <w:szCs w:val="21"/>
        </w:rPr>
        <w:t>）按本须知的要求出具的资格证明文件，证明投标人是合格的，而且中标后有能力履行合同；</w:t>
      </w:r>
    </w:p>
    <w:p>
      <w:pPr>
        <w:spacing w:line="360" w:lineRule="auto"/>
        <w:ind w:left="636" w:hanging="318"/>
        <w:jc w:val="both"/>
        <w:rPr>
          <w:rFonts w:ascii="宋体"/>
          <w:color w:val="auto"/>
          <w:szCs w:val="21"/>
        </w:rPr>
      </w:pPr>
      <w:r>
        <w:rPr>
          <w:rFonts w:ascii="宋体" w:hAnsi="宋体"/>
          <w:color w:val="auto"/>
          <w:szCs w:val="21"/>
        </w:rPr>
        <w:t>3</w:t>
      </w:r>
      <w:r>
        <w:rPr>
          <w:rFonts w:hint="eastAsia" w:ascii="宋体" w:hAnsi="宋体"/>
          <w:color w:val="auto"/>
          <w:szCs w:val="21"/>
        </w:rPr>
        <w:t>）按本须知的规定出具的证明文件，证明投标人提供的货物和服务是合格的，而且符合招标文件的规定；</w:t>
      </w:r>
    </w:p>
    <w:p>
      <w:pPr>
        <w:spacing w:line="360" w:lineRule="auto"/>
        <w:ind w:left="720" w:hanging="402"/>
        <w:jc w:val="both"/>
        <w:rPr>
          <w:rFonts w:ascii="宋体"/>
          <w:color w:val="auto"/>
          <w:szCs w:val="21"/>
        </w:rPr>
      </w:pPr>
      <w:r>
        <w:rPr>
          <w:rFonts w:ascii="宋体" w:hAnsi="宋体"/>
          <w:color w:val="auto"/>
          <w:szCs w:val="21"/>
        </w:rPr>
        <w:t>4</w:t>
      </w:r>
      <w:r>
        <w:rPr>
          <w:rFonts w:hint="eastAsia" w:ascii="宋体" w:hAnsi="宋体"/>
          <w:color w:val="auto"/>
          <w:szCs w:val="21"/>
        </w:rPr>
        <w:t>）按本须知的规定提交的投标保证金；</w:t>
      </w:r>
    </w:p>
    <w:p>
      <w:pPr>
        <w:spacing w:line="360" w:lineRule="auto"/>
        <w:ind w:left="636" w:hanging="318"/>
        <w:jc w:val="both"/>
        <w:rPr>
          <w:rFonts w:ascii="宋体"/>
          <w:color w:val="auto"/>
          <w:szCs w:val="21"/>
        </w:rPr>
      </w:pPr>
      <w:r>
        <w:rPr>
          <w:rFonts w:ascii="宋体" w:hAnsi="宋体"/>
          <w:color w:val="auto"/>
          <w:szCs w:val="21"/>
        </w:rPr>
        <w:t>5</w:t>
      </w:r>
      <w:r>
        <w:rPr>
          <w:rFonts w:hint="eastAsia" w:ascii="宋体" w:hAnsi="宋体"/>
          <w:color w:val="auto"/>
          <w:szCs w:val="21"/>
        </w:rPr>
        <w:t>）对招标文件第二部分作出的书面响应，包括但不限于技术建议书、技术规格、技术参数、技术文件、商务要求等。</w:t>
      </w:r>
    </w:p>
    <w:p>
      <w:pPr>
        <w:spacing w:line="360" w:lineRule="auto"/>
        <w:ind w:left="466" w:hanging="466" w:hangingChars="221"/>
        <w:rPr>
          <w:rFonts w:ascii="宋体" w:cs="宋体"/>
          <w:b/>
          <w:color w:val="auto"/>
          <w:szCs w:val="21"/>
        </w:rPr>
      </w:pPr>
      <w:r>
        <w:rPr>
          <w:rFonts w:ascii="宋体" w:hAnsi="宋体" w:cs="宋体"/>
          <w:b/>
          <w:color w:val="auto"/>
          <w:szCs w:val="21"/>
        </w:rPr>
        <w:t xml:space="preserve">3. </w:t>
      </w:r>
      <w:r>
        <w:rPr>
          <w:rFonts w:hint="eastAsia" w:ascii="宋体" w:hAnsi="宋体" w:cs="宋体"/>
          <w:b/>
          <w:color w:val="auto"/>
          <w:szCs w:val="21"/>
        </w:rPr>
        <w:t>投标文件编制</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3.1</w:t>
      </w:r>
      <w:r>
        <w:rPr>
          <w:rFonts w:hint="eastAsia" w:ascii="宋体" w:hAnsi="宋体" w:cs="宋体"/>
          <w:color w:val="auto"/>
          <w:kern w:val="2"/>
          <w:szCs w:val="21"/>
        </w:rPr>
        <w:t>投标人应当对投标文件进行装订，对未经装订的投标文件可能发生的文件散落或缺损，由此产生的后果由投标人承担。</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 xml:space="preserve">3.2 </w:t>
      </w:r>
      <w:r>
        <w:rPr>
          <w:rFonts w:hint="eastAsia" w:ascii="宋体" w:hAnsi="宋体" w:cs="宋体"/>
          <w:color w:val="auto"/>
          <w:kern w:val="2"/>
          <w:szCs w:val="21"/>
        </w:rPr>
        <w:t>投标人应完整、真实、准确的填写招标文件中规定的所有内容。</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3.3</w:t>
      </w:r>
      <w:r>
        <w:rPr>
          <w:rFonts w:hint="eastAsia" w:ascii="宋体" w:hAnsi="宋体" w:cs="宋体"/>
          <w:color w:val="auto"/>
          <w:kern w:val="2"/>
          <w:szCs w:val="21"/>
        </w:rPr>
        <w:t>投标人必须对投标文件所提供的全部资料的真实性承担法律责任，并无条件接受采购人及政府采购监督管理部门等对其中任何资料进行核实的要求。</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3.4</w:t>
      </w:r>
      <w:r>
        <w:rPr>
          <w:rFonts w:hint="eastAsia" w:ascii="宋体" w:hAnsi="宋体" w:cs="宋体"/>
          <w:color w:val="auto"/>
          <w:kern w:val="2"/>
          <w:szCs w:val="21"/>
        </w:rPr>
        <w:t>如果因为投标人投标文件填报的内容不详，或没有提供招标文件中所要求的全部资料及数据，由此造成的后果，其责任由投标人承担。</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4. </w:t>
      </w:r>
      <w:r>
        <w:rPr>
          <w:rFonts w:hint="eastAsia" w:ascii="宋体" w:hAnsi="宋体" w:cs="宋体"/>
          <w:b/>
          <w:color w:val="auto"/>
          <w:kern w:val="2"/>
          <w:szCs w:val="21"/>
        </w:rPr>
        <w:t>投标报价</w:t>
      </w:r>
    </w:p>
    <w:p>
      <w:pPr>
        <w:spacing w:line="360" w:lineRule="auto"/>
        <w:ind w:left="420" w:hanging="420" w:hangingChars="200"/>
        <w:rPr>
          <w:rFonts w:ascii="宋体" w:cs="宋体"/>
          <w:color w:val="auto"/>
          <w:kern w:val="2"/>
          <w:szCs w:val="21"/>
        </w:rPr>
      </w:pPr>
      <w:r>
        <w:rPr>
          <w:rFonts w:ascii="宋体" w:hAnsi="宋体" w:cs="宋体"/>
          <w:color w:val="auto"/>
          <w:kern w:val="2"/>
          <w:szCs w:val="21"/>
        </w:rPr>
        <w:t>4.1</w:t>
      </w:r>
      <w:r>
        <w:rPr>
          <w:rFonts w:hint="eastAsia" w:ascii="宋体" w:hAnsi="宋体" w:cs="宋体"/>
          <w:color w:val="auto"/>
          <w:kern w:val="2"/>
          <w:szCs w:val="21"/>
        </w:rPr>
        <w:t>投标人所提供的货物和服务均应以人民币报价，若同时以人民币及外币报价的，以人民币报价为准。</w:t>
      </w:r>
    </w:p>
    <w:p>
      <w:pPr>
        <w:spacing w:line="360" w:lineRule="auto"/>
        <w:ind w:left="420" w:hanging="420" w:hangingChars="200"/>
        <w:rPr>
          <w:rFonts w:ascii="宋体" w:cs="宋体"/>
          <w:color w:val="auto"/>
          <w:szCs w:val="21"/>
        </w:rPr>
      </w:pPr>
      <w:r>
        <w:rPr>
          <w:rFonts w:ascii="宋体" w:hAnsi="宋体" w:cs="宋体"/>
          <w:color w:val="auto"/>
          <w:kern w:val="2"/>
          <w:szCs w:val="21"/>
        </w:rPr>
        <w:t>4.2</w:t>
      </w:r>
      <w:r>
        <w:rPr>
          <w:rFonts w:hint="eastAsia" w:ascii="宋体" w:hAnsi="宋体" w:cs="宋体"/>
          <w:color w:val="auto"/>
          <w:kern w:val="2"/>
          <w:szCs w:val="21"/>
        </w:rPr>
        <w:t>投标人应按照“第二部分用户需求书”</w:t>
      </w:r>
      <w:r>
        <w:rPr>
          <w:rFonts w:hint="eastAsia" w:ascii="宋体" w:hAnsi="宋体" w:cs="宋体"/>
          <w:color w:val="auto"/>
          <w:szCs w:val="21"/>
        </w:rPr>
        <w:t>中</w:t>
      </w:r>
      <w:r>
        <w:rPr>
          <w:rFonts w:hint="eastAsia" w:ascii="宋体" w:hAnsi="宋体" w:cs="宋体"/>
          <w:color w:val="auto"/>
          <w:szCs w:val="21"/>
          <w:lang w:eastAsia="zh-TW"/>
        </w:rPr>
        <w:t>采购项目技术规格、参数及要求规定的内容、责任范围进行报价</w:t>
      </w:r>
      <w:r>
        <w:rPr>
          <w:rFonts w:hint="eastAsia" w:ascii="宋体" w:hAnsi="宋体" w:cs="宋体"/>
          <w:color w:val="auto"/>
          <w:kern w:val="2"/>
          <w:szCs w:val="21"/>
        </w:rPr>
        <w:t>，并按</w:t>
      </w:r>
      <w:r>
        <w:rPr>
          <w:rFonts w:hint="eastAsia" w:ascii="宋体" w:hAnsi="宋体" w:cs="宋体"/>
          <w:color w:val="auto"/>
          <w:szCs w:val="21"/>
          <w:lang w:eastAsia="zh-TW"/>
        </w:rPr>
        <w:t>《</w:t>
      </w:r>
      <w:r>
        <w:rPr>
          <w:rFonts w:hint="eastAsia" w:ascii="宋体" w:hAnsi="宋体" w:cs="宋体"/>
          <w:color w:val="auto"/>
          <w:szCs w:val="21"/>
        </w:rPr>
        <w:t>开标一览表</w:t>
      </w:r>
      <w:r>
        <w:rPr>
          <w:rFonts w:hint="eastAsia" w:ascii="宋体" w:hAnsi="宋体" w:cs="宋体"/>
          <w:color w:val="auto"/>
          <w:szCs w:val="21"/>
          <w:lang w:eastAsia="zh-TW"/>
        </w:rPr>
        <w:t>》的</w:t>
      </w:r>
      <w:r>
        <w:rPr>
          <w:rFonts w:hint="eastAsia" w:ascii="宋体" w:hAnsi="宋体" w:cs="宋体"/>
          <w:color w:val="auto"/>
          <w:szCs w:val="21"/>
        </w:rPr>
        <w:t>要求</w:t>
      </w:r>
      <w:r>
        <w:rPr>
          <w:rFonts w:hint="eastAsia" w:ascii="宋体" w:hAnsi="宋体" w:cs="宋体"/>
          <w:color w:val="auto"/>
          <w:szCs w:val="21"/>
          <w:lang w:eastAsia="zh-TW"/>
        </w:rPr>
        <w:t>报</w:t>
      </w:r>
      <w:r>
        <w:rPr>
          <w:rFonts w:hint="eastAsia" w:ascii="宋体" w:hAnsi="宋体" w:cs="宋体"/>
          <w:color w:val="auto"/>
          <w:szCs w:val="21"/>
        </w:rPr>
        <w:t>价</w:t>
      </w:r>
      <w:r>
        <w:rPr>
          <w:rFonts w:hint="eastAsia" w:ascii="宋体" w:hAnsi="宋体" w:cs="宋体"/>
          <w:color w:val="auto"/>
          <w:kern w:val="2"/>
          <w:szCs w:val="21"/>
        </w:rPr>
        <w:t>。投标报价中不得包含招标文件要求以外的内容，否则，在评标时不予核减。投标总价中也不得出现重大缺漏招标文件所要求的内容，否则，其投标将可能被视为无效投标或确定为投标无效。</w:t>
      </w:r>
    </w:p>
    <w:p>
      <w:pPr>
        <w:spacing w:line="360" w:lineRule="auto"/>
        <w:rPr>
          <w:rFonts w:ascii="宋体" w:cs="宋体"/>
          <w:color w:val="auto"/>
          <w:szCs w:val="21"/>
        </w:rPr>
      </w:pPr>
      <w:r>
        <w:rPr>
          <w:rFonts w:ascii="宋体" w:hAnsi="宋体" w:cs="宋体"/>
          <w:color w:val="auto"/>
          <w:szCs w:val="21"/>
        </w:rPr>
        <w:t xml:space="preserve">4.3 </w:t>
      </w:r>
      <w:r>
        <w:rPr>
          <w:rFonts w:hint="eastAsia" w:ascii="宋体" w:hAnsi="宋体" w:cs="宋体"/>
          <w:color w:val="auto"/>
          <w:szCs w:val="21"/>
        </w:rPr>
        <w:t>投标人所报的投标价在合同执行过程中是固定不变的，不得以任何理由予以变更。任何包含价格调整要求的投标被认为是非实质性响应投标而予以拒绝。</w:t>
      </w:r>
    </w:p>
    <w:p>
      <w:pPr>
        <w:spacing w:line="360" w:lineRule="auto"/>
        <w:rPr>
          <w:rFonts w:ascii="宋体" w:cs="宋体"/>
          <w:color w:val="auto"/>
          <w:szCs w:val="21"/>
        </w:rPr>
      </w:pPr>
      <w:r>
        <w:rPr>
          <w:rFonts w:ascii="宋体" w:hAnsi="宋体" w:cs="宋体"/>
          <w:color w:val="auto"/>
          <w:szCs w:val="21"/>
        </w:rPr>
        <w:t xml:space="preserve">4.4 </w:t>
      </w:r>
      <w:r>
        <w:rPr>
          <w:rFonts w:hint="eastAsia" w:ascii="宋体" w:hAnsi="宋体" w:cs="宋体"/>
          <w:color w:val="auto"/>
          <w:szCs w:val="21"/>
        </w:rPr>
        <w:t>本次招标不接受选择性报价，否则将被视为无效投标。</w:t>
      </w:r>
    </w:p>
    <w:p>
      <w:pPr>
        <w:spacing w:line="360" w:lineRule="auto"/>
        <w:rPr>
          <w:rFonts w:ascii="宋体" w:cs="宋体"/>
          <w:color w:val="auto"/>
          <w:szCs w:val="21"/>
        </w:rPr>
      </w:pPr>
      <w:r>
        <w:rPr>
          <w:rFonts w:ascii="宋体" w:hAnsi="宋体" w:cs="宋体"/>
          <w:color w:val="auto"/>
          <w:szCs w:val="21"/>
        </w:rPr>
        <w:t>4.5</w:t>
      </w:r>
      <w:r>
        <w:rPr>
          <w:rFonts w:hint="eastAsia" w:ascii="宋体" w:hAnsi="宋体" w:cs="宋体"/>
          <w:color w:val="auto"/>
          <w:szCs w:val="21"/>
        </w:rPr>
        <w:t>本次招标不接受具有附加条件的报价，否则将被视为无效投标。</w:t>
      </w:r>
    </w:p>
    <w:p>
      <w:pPr>
        <w:spacing w:line="360" w:lineRule="auto"/>
        <w:ind w:left="630" w:hanging="630" w:hangingChars="300"/>
        <w:rPr>
          <w:rFonts w:ascii="宋体" w:cs="宋体"/>
          <w:color w:val="auto"/>
          <w:szCs w:val="21"/>
        </w:rPr>
      </w:pPr>
      <w:r>
        <w:rPr>
          <w:rFonts w:ascii="宋体" w:hAnsi="宋体" w:cs="宋体"/>
          <w:color w:val="auto"/>
          <w:szCs w:val="21"/>
        </w:rPr>
        <w:t>4.6</w:t>
      </w:r>
      <w:r>
        <w:rPr>
          <w:rFonts w:hint="eastAsia" w:ascii="宋体" w:hAnsi="宋体"/>
          <w:b/>
          <w:bCs/>
          <w:color w:val="auto"/>
        </w:rPr>
        <w:t>本项目的预算为</w:t>
      </w:r>
      <w:r>
        <w:rPr>
          <w:rFonts w:hint="eastAsia" w:ascii="宋体" w:hAnsi="宋体"/>
          <w:b/>
          <w:bCs/>
          <w:color w:val="auto"/>
          <w:lang w:val="en-US" w:eastAsia="zh-CN"/>
        </w:rPr>
        <w:t>80.5万</w:t>
      </w:r>
      <w:r>
        <w:rPr>
          <w:rFonts w:hint="eastAsia" w:ascii="宋体" w:hAnsi="宋体"/>
          <w:b/>
          <w:bCs/>
          <w:color w:val="auto"/>
        </w:rPr>
        <w:t>元。</w:t>
      </w:r>
      <w:r>
        <w:rPr>
          <w:rFonts w:hint="eastAsia" w:ascii="宋体" w:hAnsi="宋体"/>
          <w:color w:val="auto"/>
        </w:rPr>
        <w:t>投标报价不得高于</w:t>
      </w:r>
      <w:r>
        <w:rPr>
          <w:rFonts w:hint="eastAsia" w:ascii="宋体" w:hAnsi="宋体"/>
          <w:b/>
          <w:bCs/>
          <w:color w:val="auto"/>
        </w:rPr>
        <w:t>采购预算价</w:t>
      </w:r>
      <w:r>
        <w:rPr>
          <w:rFonts w:hint="eastAsia" w:ascii="宋体" w:hAnsi="宋体"/>
          <w:color w:val="auto"/>
        </w:rPr>
        <w:t>，否则视为无效投标，作废标处理。</w:t>
      </w:r>
    </w:p>
    <w:p>
      <w:pPr>
        <w:spacing w:line="360" w:lineRule="auto"/>
        <w:rPr>
          <w:rFonts w:ascii="宋体" w:cs="宋体"/>
          <w:b/>
          <w:color w:val="auto"/>
          <w:szCs w:val="21"/>
        </w:rPr>
      </w:pPr>
      <w:r>
        <w:rPr>
          <w:rFonts w:ascii="宋体" w:hAnsi="宋体" w:cs="宋体"/>
          <w:b/>
          <w:color w:val="auto"/>
          <w:szCs w:val="21"/>
        </w:rPr>
        <w:t xml:space="preserve">5. </w:t>
      </w:r>
      <w:r>
        <w:rPr>
          <w:rFonts w:hint="eastAsia" w:ascii="宋体" w:hAnsi="宋体" w:cs="宋体"/>
          <w:b/>
          <w:color w:val="auto"/>
          <w:szCs w:val="21"/>
        </w:rPr>
        <w:t>备选方案</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5.1</w:t>
      </w:r>
      <w:r>
        <w:rPr>
          <w:rFonts w:hint="eastAsia" w:ascii="宋体" w:hAnsi="宋体" w:cs="宋体"/>
          <w:color w:val="auto"/>
          <w:kern w:val="2"/>
          <w:szCs w:val="21"/>
        </w:rPr>
        <w:t>只允许投标人有一个投标方案，否则将被视为无效投标。（招标文件允许有备选方案的除外）</w:t>
      </w:r>
    </w:p>
    <w:p>
      <w:pPr>
        <w:widowControl w:val="0"/>
        <w:adjustRightInd w:val="0"/>
        <w:snapToGrid w:val="0"/>
        <w:spacing w:line="360" w:lineRule="auto"/>
        <w:jc w:val="both"/>
        <w:rPr>
          <w:rFonts w:ascii="宋体" w:cs="宋体"/>
          <w:color w:val="auto"/>
          <w:kern w:val="2"/>
          <w:szCs w:val="21"/>
          <w:u w:val="single"/>
        </w:rPr>
      </w:pPr>
      <w:r>
        <w:rPr>
          <w:rFonts w:ascii="宋体" w:hAnsi="宋体" w:cs="宋体"/>
          <w:b/>
          <w:color w:val="auto"/>
          <w:kern w:val="2"/>
          <w:szCs w:val="21"/>
        </w:rPr>
        <w:t xml:space="preserve">6. </w:t>
      </w:r>
      <w:r>
        <w:rPr>
          <w:rFonts w:hint="eastAsia" w:ascii="宋体" w:hAnsi="宋体" w:cs="宋体"/>
          <w:b/>
          <w:color w:val="auto"/>
          <w:kern w:val="2"/>
          <w:szCs w:val="21"/>
        </w:rPr>
        <w:t>联合体投标</w:t>
      </w:r>
      <w:r>
        <w:rPr>
          <w:rFonts w:hint="eastAsia" w:ascii="宋体" w:hAnsi="宋体" w:cs="宋体"/>
          <w:b/>
          <w:color w:val="auto"/>
          <w:kern w:val="2"/>
          <w:szCs w:val="21"/>
          <w:u w:val="single"/>
        </w:rPr>
        <w:t>（本项目不接受联合体投标）</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6.1</w:t>
      </w:r>
      <w:r>
        <w:rPr>
          <w:rFonts w:hint="eastAsia" w:ascii="宋体" w:hAnsi="宋体" w:cs="宋体"/>
          <w:color w:val="auto"/>
          <w:kern w:val="2"/>
          <w:szCs w:val="21"/>
        </w:rPr>
        <w:t>如投标邀请允许联合体投标的，则必须满足：</w:t>
      </w:r>
    </w:p>
    <w:p>
      <w:pPr>
        <w:widowControl w:val="0"/>
        <w:adjustRightInd w:val="0"/>
        <w:snapToGrid w:val="0"/>
        <w:spacing w:line="360" w:lineRule="auto"/>
        <w:ind w:left="630" w:hanging="630" w:hangingChars="300"/>
        <w:jc w:val="both"/>
        <w:rPr>
          <w:rFonts w:ascii="宋体" w:cs="宋体"/>
          <w:color w:val="auto"/>
          <w:kern w:val="2"/>
          <w:szCs w:val="21"/>
        </w:rPr>
      </w:pPr>
      <w:r>
        <w:rPr>
          <w:rFonts w:ascii="宋体" w:hAnsi="宋体" w:cs="宋体"/>
          <w:color w:val="auto"/>
          <w:kern w:val="2"/>
          <w:szCs w:val="21"/>
        </w:rPr>
        <w:t>6.1.1</w:t>
      </w:r>
      <w:r>
        <w:rPr>
          <w:rFonts w:hint="eastAsia" w:ascii="宋体" w:hAnsi="宋体" w:cs="宋体"/>
          <w:color w:val="auto"/>
          <w:kern w:val="2"/>
          <w:szCs w:val="21"/>
        </w:rPr>
        <w:t>联合体投标的，必须提供各方签订的共同投标协议，明确约定各方承担的工作和相应的责任。联合体各方签订共同投标协议后，不得再以自己名义单独在同一项目中投标，也不得组成新的联合体参加同一项目投标；</w:t>
      </w:r>
    </w:p>
    <w:p>
      <w:pPr>
        <w:widowControl w:val="0"/>
        <w:adjustRightInd w:val="0"/>
        <w:snapToGrid w:val="0"/>
        <w:spacing w:line="360" w:lineRule="auto"/>
        <w:ind w:left="630" w:hanging="630" w:hangingChars="300"/>
        <w:jc w:val="both"/>
        <w:rPr>
          <w:rFonts w:ascii="宋体" w:cs="宋体"/>
          <w:color w:val="auto"/>
          <w:kern w:val="2"/>
          <w:szCs w:val="21"/>
        </w:rPr>
      </w:pPr>
      <w:r>
        <w:rPr>
          <w:rFonts w:ascii="宋体" w:hAnsi="宋体" w:cs="宋体"/>
          <w:color w:val="auto"/>
          <w:kern w:val="2"/>
          <w:szCs w:val="21"/>
        </w:rPr>
        <w:t>6.1.2</w:t>
      </w:r>
      <w:r>
        <w:rPr>
          <w:rFonts w:hint="eastAsia" w:ascii="宋体" w:hAnsi="宋体" w:cs="宋体"/>
          <w:color w:val="auto"/>
          <w:kern w:val="2"/>
          <w:szCs w:val="21"/>
        </w:rPr>
        <w:t>联合体投标的，由联合体中的主体方负责提交投标保证金，提交的投标保证金对联合体各方均具有约束力；</w:t>
      </w:r>
    </w:p>
    <w:p>
      <w:pPr>
        <w:widowControl w:val="0"/>
        <w:adjustRightInd w:val="0"/>
        <w:snapToGrid w:val="0"/>
        <w:spacing w:line="360" w:lineRule="auto"/>
        <w:ind w:left="630" w:hanging="630" w:hangingChars="300"/>
        <w:jc w:val="both"/>
        <w:rPr>
          <w:rFonts w:ascii="宋体" w:cs="宋体"/>
          <w:color w:val="auto"/>
          <w:kern w:val="2"/>
          <w:szCs w:val="21"/>
        </w:rPr>
      </w:pPr>
      <w:r>
        <w:rPr>
          <w:rFonts w:ascii="宋体" w:hAnsi="宋体" w:cs="宋体"/>
          <w:color w:val="auto"/>
          <w:kern w:val="2"/>
          <w:szCs w:val="21"/>
        </w:rPr>
        <w:t>6.1.3</w:t>
      </w:r>
      <w:r>
        <w:rPr>
          <w:rFonts w:hint="eastAsia" w:ascii="宋体" w:hAnsi="宋体" w:cs="宋体"/>
          <w:color w:val="auto"/>
          <w:kern w:val="2"/>
          <w:szCs w:val="21"/>
        </w:rPr>
        <w:t>联合体中标的，联合体各方应当共同与采购人签订合同，并就中标项目向采购人负有连带的和各自的法律责任；</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6.1.4</w:t>
      </w:r>
      <w:r>
        <w:rPr>
          <w:rFonts w:hint="eastAsia" w:ascii="宋体" w:hAnsi="宋体" w:cs="宋体"/>
          <w:color w:val="auto"/>
          <w:kern w:val="2"/>
          <w:szCs w:val="21"/>
        </w:rPr>
        <w:t>招标文件要求投标人签名、盖章的，均由联合体主体方负责签名、盖章。</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7. </w:t>
      </w:r>
      <w:r>
        <w:rPr>
          <w:rFonts w:hint="eastAsia" w:ascii="宋体" w:hAnsi="宋体" w:cs="宋体"/>
          <w:b/>
          <w:color w:val="auto"/>
          <w:kern w:val="2"/>
          <w:szCs w:val="21"/>
        </w:rPr>
        <w:t>投标人相关证明文件</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7.1</w:t>
      </w:r>
      <w:r>
        <w:rPr>
          <w:rFonts w:hint="eastAsia" w:ascii="宋体" w:hAnsi="宋体" w:cs="宋体"/>
          <w:color w:val="auto"/>
          <w:kern w:val="2"/>
          <w:szCs w:val="21"/>
        </w:rPr>
        <w:t>投标人应提交证明其有资格参加投标和中标后有能力履行合同的文件，以及证明其拟供的合同项下的货物和服务的合格性符合招标文件规定的文件，并作为其投标文件的一部分。</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7.2</w:t>
      </w:r>
      <w:r>
        <w:rPr>
          <w:rFonts w:hint="eastAsia" w:ascii="宋体" w:hAnsi="宋体" w:cs="宋体"/>
          <w:color w:val="auto"/>
          <w:kern w:val="2"/>
          <w:szCs w:val="21"/>
        </w:rPr>
        <w:t>投标人提交的中标后履行合同的资格证明文件应满足招标文件中对资格证明文件的要求。</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7.3</w:t>
      </w:r>
      <w:r>
        <w:rPr>
          <w:rFonts w:hint="eastAsia" w:ascii="宋体" w:hAnsi="宋体" w:cs="宋体"/>
          <w:color w:val="auto"/>
          <w:kern w:val="2"/>
          <w:szCs w:val="21"/>
        </w:rPr>
        <w:t>证明货物和服务与招标文件的要求相一致的文件，可以是文字资料、图纸，包括货物的主要指标、性能和验收的详细说明。</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7.4</w:t>
      </w:r>
      <w:r>
        <w:rPr>
          <w:rFonts w:hint="eastAsia" w:ascii="宋体" w:hAnsi="宋体" w:cs="宋体"/>
          <w:color w:val="auto"/>
          <w:kern w:val="2"/>
          <w:szCs w:val="21"/>
        </w:rPr>
        <w:t>证明文件必须真实有效，复印件必须加盖单位公章。</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8.</w:t>
      </w:r>
      <w:r>
        <w:rPr>
          <w:rFonts w:hint="eastAsia" w:ascii="宋体" w:hAnsi="宋体" w:cs="宋体"/>
          <w:b/>
          <w:color w:val="auto"/>
          <w:kern w:val="2"/>
          <w:szCs w:val="21"/>
        </w:rPr>
        <w:t>证明投标标的的合格性和符合招标文件规定的文件：</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8.1</w:t>
      </w:r>
      <w:r>
        <w:rPr>
          <w:rFonts w:hint="eastAsia" w:ascii="宋体" w:hAnsi="宋体" w:cs="宋体"/>
          <w:color w:val="auto"/>
          <w:kern w:val="2"/>
          <w:szCs w:val="21"/>
        </w:rPr>
        <w:t>证明货物及相关服务与招标文件的要求相一致的文件，可以是文字资料、图纸、数据和实物，包括如下各项：</w:t>
      </w:r>
    </w:p>
    <w:p>
      <w:pPr>
        <w:widowControl w:val="0"/>
        <w:adjustRightInd w:val="0"/>
        <w:snapToGrid w:val="0"/>
        <w:spacing w:line="360" w:lineRule="auto"/>
        <w:ind w:firstLine="315" w:firstLineChars="15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1</w:t>
      </w:r>
      <w:r>
        <w:rPr>
          <w:rFonts w:hint="eastAsia" w:ascii="宋体" w:hAnsi="宋体" w:cs="宋体"/>
          <w:color w:val="auto"/>
          <w:kern w:val="2"/>
          <w:szCs w:val="21"/>
        </w:rPr>
        <w:t>）货物的型号、规格；</w:t>
      </w:r>
    </w:p>
    <w:p>
      <w:pPr>
        <w:widowControl w:val="0"/>
        <w:adjustRightInd w:val="0"/>
        <w:snapToGrid w:val="0"/>
        <w:spacing w:line="360" w:lineRule="auto"/>
        <w:ind w:left="840" w:leftChars="150" w:hanging="525" w:hangingChars="25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）货物主要技术指标和性能的详细说明，如果招标文件有要求，投标人须提供有关部门出具的检验报告；</w:t>
      </w:r>
    </w:p>
    <w:p>
      <w:pPr>
        <w:widowControl w:val="0"/>
        <w:adjustRightInd w:val="0"/>
        <w:snapToGrid w:val="0"/>
        <w:spacing w:line="360" w:lineRule="auto"/>
        <w:ind w:left="846" w:leftChars="133" w:hanging="567" w:hangingChars="27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3</w:t>
      </w:r>
      <w:r>
        <w:rPr>
          <w:rFonts w:hint="eastAsia" w:ascii="宋体" w:hAnsi="宋体" w:cs="宋体"/>
          <w:color w:val="auto"/>
          <w:kern w:val="2"/>
          <w:szCs w:val="21"/>
        </w:rPr>
        <w:t>）详细的合同项下提供货物及服务的执行时间表及其实施措施，明确标注出影响合同执行的关键时间及因素；</w:t>
      </w:r>
    </w:p>
    <w:p>
      <w:pPr>
        <w:widowControl w:val="0"/>
        <w:adjustRightInd w:val="0"/>
        <w:snapToGrid w:val="0"/>
        <w:spacing w:line="360" w:lineRule="auto"/>
        <w:ind w:left="846" w:leftChars="133" w:hanging="567" w:hangingChars="27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4</w:t>
      </w:r>
      <w:r>
        <w:rPr>
          <w:rFonts w:hint="eastAsia" w:ascii="宋体" w:hAnsi="宋体" w:cs="宋体"/>
          <w:color w:val="auto"/>
          <w:kern w:val="2"/>
          <w:szCs w:val="21"/>
        </w:rPr>
        <w:t>）采购人在招标文件规定的期间内正常、连续地使用货物所必需的备品、专用工具的清单，包括其货源及现行价格。</w:t>
      </w:r>
    </w:p>
    <w:p>
      <w:pPr>
        <w:widowControl w:val="0"/>
        <w:adjustRightInd w:val="0"/>
        <w:snapToGrid w:val="0"/>
        <w:spacing w:line="360" w:lineRule="auto"/>
        <w:ind w:left="846" w:leftChars="133" w:hanging="567" w:hangingChars="27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5</w:t>
      </w:r>
      <w:r>
        <w:rPr>
          <w:rFonts w:hint="eastAsia" w:ascii="宋体" w:hAnsi="宋体" w:cs="宋体"/>
          <w:color w:val="auto"/>
          <w:kern w:val="2"/>
          <w:szCs w:val="21"/>
        </w:rPr>
        <w:t>）对照招标文件要求的技术规格，投标人逐条说明所提供的货物及相关服务已对招标文件中的技术规格作出了实质性的响应；或申明与技术规格条文的偏差和例外。特别对于有具体参数要求的指标，投标人必须提供所投货物的具体参数值。</w:t>
      </w:r>
    </w:p>
    <w:p>
      <w:pPr>
        <w:widowControl w:val="0"/>
        <w:adjustRightInd w:val="0"/>
        <w:snapToGrid w:val="0"/>
        <w:spacing w:line="360" w:lineRule="auto"/>
        <w:ind w:left="420" w:hanging="420" w:hangingChars="200"/>
        <w:jc w:val="both"/>
        <w:rPr>
          <w:rFonts w:ascii="宋体" w:cs="宋体"/>
          <w:b/>
          <w:color w:val="auto"/>
          <w:kern w:val="2"/>
          <w:szCs w:val="21"/>
        </w:rPr>
      </w:pPr>
      <w:r>
        <w:rPr>
          <w:rFonts w:ascii="宋体" w:hAnsi="宋体" w:cs="宋体"/>
          <w:color w:val="auto"/>
          <w:kern w:val="2"/>
          <w:szCs w:val="21"/>
        </w:rPr>
        <w:t>8.2</w:t>
      </w:r>
      <w:r>
        <w:rPr>
          <w:rFonts w:hint="eastAsia" w:ascii="宋体" w:hAnsi="宋体" w:cs="宋体"/>
          <w:color w:val="auto"/>
          <w:kern w:val="2"/>
          <w:szCs w:val="21"/>
        </w:rPr>
        <w:t>投标人在阐述本须知第</w:t>
      </w:r>
      <w:r>
        <w:rPr>
          <w:rFonts w:ascii="宋体" w:hAnsi="宋体" w:cs="宋体"/>
          <w:color w:val="auto"/>
          <w:kern w:val="2"/>
          <w:szCs w:val="21"/>
        </w:rPr>
        <w:t>8.1</w:t>
      </w: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条要求的货物主要技术指标和性能时应注意：招标文件在技术规格中指出的工艺、材料和设备标准以及参照的牌号或分类号仅起说明作用，并没有任何限制性。投标人在投标中可以选用替代标准、牌号或分类号，但这些替代要实质上相当（或优）于技术规格的要求。</w:t>
      </w:r>
    </w:p>
    <w:p>
      <w:pPr>
        <w:widowControl w:val="0"/>
        <w:adjustRightInd w:val="0"/>
        <w:snapToGrid w:val="0"/>
        <w:spacing w:line="360" w:lineRule="auto"/>
        <w:ind w:left="422" w:hanging="422" w:hangingChars="200"/>
        <w:jc w:val="both"/>
        <w:rPr>
          <w:rFonts w:ascii="宋体" w:cs="宋体"/>
          <w:b/>
          <w:color w:val="auto"/>
          <w:kern w:val="2"/>
          <w:szCs w:val="21"/>
        </w:rPr>
      </w:pPr>
      <w:r>
        <w:rPr>
          <w:rFonts w:ascii="宋体" w:hAnsi="宋体" w:cs="宋体"/>
          <w:b/>
          <w:color w:val="auto"/>
          <w:kern w:val="2"/>
          <w:szCs w:val="21"/>
        </w:rPr>
        <w:t>9.</w:t>
      </w:r>
      <w:r>
        <w:rPr>
          <w:rFonts w:hint="eastAsia" w:ascii="宋体" w:hAnsi="宋体" w:cs="宋体"/>
          <w:b/>
          <w:color w:val="auto"/>
          <w:kern w:val="2"/>
          <w:szCs w:val="21"/>
        </w:rPr>
        <w:t>投标保证金</w:t>
      </w:r>
    </w:p>
    <w:p>
      <w:pPr>
        <w:adjustRightInd w:val="0"/>
        <w:snapToGrid w:val="0"/>
        <w:spacing w:line="360" w:lineRule="auto"/>
        <w:rPr>
          <w:rFonts w:ascii="宋体"/>
          <w:color w:val="auto"/>
          <w:szCs w:val="21"/>
          <w:highlight w:val="none"/>
        </w:rPr>
      </w:pPr>
      <w:r>
        <w:rPr>
          <w:rFonts w:hint="eastAsia" w:ascii="宋体"/>
          <w:color w:val="auto"/>
          <w:szCs w:val="21"/>
          <w:highlight w:val="none"/>
          <w:lang w:val="en-US" w:eastAsia="zh-CN"/>
        </w:rPr>
        <w:t>9.1</w:t>
      </w:r>
      <w:r>
        <w:rPr>
          <w:rFonts w:hint="eastAsia" w:ascii="宋体"/>
          <w:color w:val="auto"/>
          <w:szCs w:val="21"/>
          <w:highlight w:val="none"/>
        </w:rPr>
        <w:t>投标人应按招标文件规定的金额和期限交纳投标保证金，投标保证金作为投标文件的组成部分。</w:t>
      </w:r>
    </w:p>
    <w:p>
      <w:pPr>
        <w:adjustRightInd w:val="0"/>
        <w:snapToGrid w:val="0"/>
        <w:spacing w:line="360" w:lineRule="auto"/>
        <w:rPr>
          <w:rFonts w:ascii="宋体"/>
          <w:color w:val="auto"/>
          <w:szCs w:val="21"/>
          <w:highlight w:val="none"/>
        </w:rPr>
      </w:pPr>
      <w:r>
        <w:rPr>
          <w:rFonts w:hint="eastAsia" w:ascii="宋体"/>
          <w:color w:val="auto"/>
          <w:szCs w:val="21"/>
          <w:highlight w:val="none"/>
          <w:lang w:val="en-US" w:eastAsia="zh-CN"/>
        </w:rPr>
        <w:t>9.2</w:t>
      </w:r>
      <w:r>
        <w:rPr>
          <w:rFonts w:hint="eastAsia" w:ascii="宋体" w:hAnsi="宋体" w:cs="宋体"/>
          <w:color w:val="auto"/>
          <w:highlight w:val="none"/>
        </w:rPr>
        <w:t>★</w:t>
      </w:r>
      <w:r>
        <w:rPr>
          <w:rFonts w:hint="eastAsia"/>
          <w:color w:val="auto"/>
          <w:kern w:val="28"/>
          <w:highlight w:val="none"/>
        </w:rPr>
        <w:t>投</w:t>
      </w:r>
      <w:r>
        <w:rPr>
          <w:rFonts w:hint="eastAsia" w:ascii="宋体"/>
          <w:color w:val="auto"/>
          <w:szCs w:val="21"/>
          <w:highlight w:val="none"/>
        </w:rPr>
        <w:t>标保证金</w:t>
      </w:r>
      <w:r>
        <w:rPr>
          <w:rFonts w:hint="eastAsia" w:ascii="宋体" w:hAnsi="宋体" w:cs="宋体"/>
          <w:color w:val="auto"/>
          <w:szCs w:val="21"/>
          <w:highlight w:val="none"/>
        </w:rPr>
        <w:t>为</w:t>
      </w:r>
      <w:r>
        <w:rPr>
          <w:rFonts w:hint="eastAsia" w:ascii="宋体" w:hAnsi="宋体" w:cs="宋体"/>
          <w:b/>
          <w:bCs/>
          <w:color w:val="auto"/>
          <w:szCs w:val="21"/>
          <w:highlight w:val="none"/>
          <w:u w:val="single"/>
        </w:rPr>
        <w:t>¥</w:t>
      </w:r>
      <w:r>
        <w:rPr>
          <w:rFonts w:hint="eastAsia" w:ascii="宋体" w:hAnsi="宋体" w:cs="宋体"/>
          <w:b/>
          <w:bCs/>
          <w:color w:val="auto"/>
          <w:szCs w:val="21"/>
          <w:highlight w:val="none"/>
          <w:u w:val="single"/>
          <w:lang w:val="en-US" w:eastAsia="zh-CN"/>
        </w:rPr>
        <w:t>10</w:t>
      </w:r>
      <w:r>
        <w:rPr>
          <w:rFonts w:hint="eastAsia" w:ascii="宋体" w:hAnsi="宋体" w:cs="宋体"/>
          <w:b/>
          <w:bCs/>
          <w:color w:val="auto"/>
          <w:szCs w:val="21"/>
          <w:highlight w:val="none"/>
          <w:u w:val="single"/>
        </w:rPr>
        <w:t>000元（大写：人民币</w:t>
      </w:r>
      <w:r>
        <w:rPr>
          <w:rFonts w:hint="eastAsia" w:ascii="宋体" w:hAnsi="宋体" w:cs="宋体"/>
          <w:b/>
          <w:bCs/>
          <w:color w:val="auto"/>
          <w:szCs w:val="21"/>
          <w:highlight w:val="none"/>
          <w:u w:val="single"/>
          <w:lang w:eastAsia="zh-CN"/>
        </w:rPr>
        <w:t>壹</w:t>
      </w:r>
      <w:r>
        <w:rPr>
          <w:rFonts w:hint="eastAsia" w:ascii="宋体" w:hAnsi="宋体" w:cs="宋体"/>
          <w:b/>
          <w:bCs/>
          <w:color w:val="auto"/>
          <w:szCs w:val="21"/>
          <w:highlight w:val="none"/>
          <w:u w:val="single"/>
        </w:rPr>
        <w:t>万元整）</w:t>
      </w:r>
      <w:r>
        <w:rPr>
          <w:rFonts w:hint="eastAsia" w:ascii="宋体" w:hAnsi="宋体" w:cs="宋体"/>
          <w:color w:val="auto"/>
          <w:szCs w:val="21"/>
          <w:highlight w:val="none"/>
        </w:rPr>
        <w:t>，保证</w:t>
      </w:r>
      <w:r>
        <w:rPr>
          <w:rFonts w:hint="eastAsia" w:ascii="宋体"/>
          <w:color w:val="auto"/>
          <w:szCs w:val="21"/>
          <w:highlight w:val="none"/>
        </w:rPr>
        <w:t>金须投标截止时间前从投标人的银行账户汇出并到达以下账号，否则视为无效保证金。</w:t>
      </w:r>
    </w:p>
    <w:p>
      <w:pPr>
        <w:adjustRightInd w:val="0"/>
        <w:snapToGrid w:val="0"/>
        <w:spacing w:line="360" w:lineRule="auto"/>
        <w:ind w:left="210" w:hanging="211" w:hangingChars="100"/>
        <w:rPr>
          <w:rFonts w:hint="eastAsia" w:ascii="宋体" w:hAnsi="宋体" w:cs="宋体"/>
          <w:color w:val="auto"/>
          <w:szCs w:val="21"/>
          <w:highlight w:val="none"/>
          <w:shd w:val="clear" w:color="auto" w:fill="FFFFFF"/>
        </w:rPr>
      </w:pPr>
      <w:r>
        <w:rPr>
          <w:rFonts w:hint="eastAsia" w:ascii="宋体"/>
          <w:b/>
          <w:color w:val="auto"/>
          <w:szCs w:val="21"/>
          <w:highlight w:val="none"/>
        </w:rPr>
        <w:t xml:space="preserve">  </w:t>
      </w:r>
      <w:r>
        <w:rPr>
          <w:rFonts w:hint="eastAsia" w:ascii="宋体"/>
          <w:b/>
          <w:color w:val="auto"/>
          <w:szCs w:val="21"/>
          <w:highlight w:val="none"/>
          <w:lang w:val="en-US" w:eastAsia="zh-CN"/>
        </w:rPr>
        <w:t xml:space="preserve">          </w:t>
      </w:r>
      <w:r>
        <w:rPr>
          <w:rFonts w:hint="eastAsia" w:ascii="宋体" w:hAnsi="宋体" w:cs="宋体"/>
          <w:color w:val="auto"/>
          <w:szCs w:val="21"/>
          <w:highlight w:val="none"/>
          <w:shd w:val="clear" w:color="auto" w:fill="FFFFFF"/>
        </w:rPr>
        <w:t>开户银行：交通银行中山锦城支行</w:t>
      </w:r>
    </w:p>
    <w:p>
      <w:pPr>
        <w:adjustRightInd w:val="0"/>
        <w:snapToGrid w:val="0"/>
        <w:spacing w:line="360" w:lineRule="auto"/>
        <w:ind w:firstLine="1260" w:firstLineChars="600"/>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rPr>
        <w:t>账户名称：</w:t>
      </w:r>
      <w:r>
        <w:rPr>
          <w:rFonts w:hint="eastAsia" w:ascii="宋体" w:hAnsi="宋体" w:cs="宋体"/>
          <w:color w:val="auto"/>
          <w:szCs w:val="21"/>
          <w:highlight w:val="none"/>
          <w:shd w:val="clear" w:color="auto" w:fill="FFFFFF"/>
          <w:lang w:eastAsia="zh-CN"/>
        </w:rPr>
        <w:t>中山市建业建筑工程监理有限公司</w:t>
      </w:r>
    </w:p>
    <w:p>
      <w:pPr>
        <w:adjustRightInd w:val="0"/>
        <w:snapToGrid w:val="0"/>
        <w:spacing w:line="360" w:lineRule="auto"/>
        <w:ind w:firstLine="1260" w:firstLineChars="600"/>
        <w:rPr>
          <w:rFonts w:hint="eastAsia" w:ascii="宋体" w:hAnsi="宋体" w:cs="宋体"/>
          <w:color w:val="auto"/>
          <w:szCs w:val="21"/>
          <w:highlight w:val="none"/>
          <w:shd w:val="clear" w:color="auto" w:fill="FFFFFF"/>
        </w:rPr>
      </w:pPr>
      <w:r>
        <w:rPr>
          <w:rFonts w:hint="eastAsia" w:ascii="宋体" w:hAnsi="宋体" w:cs="宋体"/>
          <w:color w:val="auto"/>
          <w:szCs w:val="21"/>
          <w:highlight w:val="none"/>
          <w:shd w:val="clear" w:color="auto" w:fill="FFFFFF"/>
        </w:rPr>
        <w:t>账　　号：4846</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0090</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0010</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2100</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1096</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8</w:t>
      </w:r>
    </w:p>
    <w:p>
      <w:pPr>
        <w:spacing w:line="360" w:lineRule="auto"/>
        <w:ind w:firstLine="1260" w:firstLineChars="600"/>
        <w:rPr>
          <w:rFonts w:ascii="宋体"/>
          <w:color w:val="auto"/>
          <w:szCs w:val="21"/>
          <w:highlight w:val="none"/>
        </w:rPr>
      </w:pPr>
      <w:r>
        <w:rPr>
          <w:rFonts w:hint="eastAsia" w:ascii="宋体"/>
          <w:color w:val="auto"/>
          <w:szCs w:val="21"/>
          <w:highlight w:val="none"/>
        </w:rPr>
        <w:t>（汇款时应注明项目编号、项目名称）</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9.3</w:t>
      </w:r>
      <w:r>
        <w:rPr>
          <w:rFonts w:hint="eastAsia" w:ascii="宋体" w:hAnsi="宋体" w:cs="宋体"/>
          <w:color w:val="auto"/>
          <w:kern w:val="2"/>
          <w:szCs w:val="21"/>
        </w:rPr>
        <w:t>凡未按规定交纳投标保证金的投标，为无效投标。</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9.4</w:t>
      </w:r>
      <w:r>
        <w:rPr>
          <w:rFonts w:hint="eastAsia" w:ascii="宋体" w:hAnsi="宋体" w:cs="宋体"/>
          <w:color w:val="auto"/>
          <w:kern w:val="2"/>
          <w:szCs w:val="21"/>
        </w:rPr>
        <w:t>投标保证金的退还</w:t>
      </w:r>
    </w:p>
    <w:p>
      <w:pPr>
        <w:widowControl w:val="0"/>
        <w:adjustRightInd w:val="0"/>
        <w:snapToGrid w:val="0"/>
        <w:spacing w:line="360" w:lineRule="auto"/>
        <w:ind w:left="630" w:hanging="630" w:hangingChars="300"/>
        <w:jc w:val="both"/>
        <w:rPr>
          <w:rFonts w:ascii="宋体" w:cs="宋体"/>
          <w:color w:val="auto"/>
          <w:kern w:val="2"/>
          <w:szCs w:val="21"/>
        </w:rPr>
      </w:pPr>
      <w:r>
        <w:rPr>
          <w:rFonts w:ascii="宋体" w:hAnsi="宋体" w:cs="宋体"/>
          <w:color w:val="auto"/>
          <w:kern w:val="2"/>
          <w:szCs w:val="21"/>
        </w:rPr>
        <w:t>9.4.1</w:t>
      </w:r>
      <w:r>
        <w:rPr>
          <w:rFonts w:hint="eastAsia" w:ascii="宋体" w:hAnsi="宋体" w:cs="宋体"/>
          <w:color w:val="auto"/>
          <w:kern w:val="2"/>
          <w:szCs w:val="21"/>
        </w:rPr>
        <w:t>如无质疑或投诉，未中标的投标人保证金，在中标通知书发出后</w:t>
      </w:r>
      <w:r>
        <w:rPr>
          <w:rFonts w:ascii="宋体" w:hAnsi="宋体" w:cs="宋体"/>
          <w:color w:val="auto"/>
          <w:kern w:val="2"/>
          <w:szCs w:val="21"/>
        </w:rPr>
        <w:t>5</w:t>
      </w:r>
      <w:r>
        <w:rPr>
          <w:rFonts w:hint="eastAsia" w:ascii="宋体" w:hAnsi="宋体" w:cs="宋体"/>
          <w:color w:val="auto"/>
          <w:kern w:val="2"/>
          <w:szCs w:val="21"/>
        </w:rPr>
        <w:t>个工作日内退还；如有质疑或投诉，将在质疑和投诉处理完毕后退还。</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9.4.2</w:t>
      </w:r>
      <w:r>
        <w:rPr>
          <w:rFonts w:hint="eastAsia" w:ascii="宋体" w:hAnsi="宋体" w:cs="宋体"/>
          <w:color w:val="auto"/>
          <w:kern w:val="2"/>
          <w:szCs w:val="21"/>
        </w:rPr>
        <w:t>自采购合同签订之日起</w:t>
      </w:r>
      <w:r>
        <w:rPr>
          <w:rFonts w:ascii="宋体" w:hAnsi="宋体" w:cs="宋体"/>
          <w:color w:val="auto"/>
          <w:kern w:val="2"/>
          <w:szCs w:val="21"/>
        </w:rPr>
        <w:t>5</w:t>
      </w:r>
      <w:r>
        <w:rPr>
          <w:rFonts w:hint="eastAsia" w:ascii="宋体" w:hAnsi="宋体" w:cs="宋体"/>
          <w:color w:val="auto"/>
          <w:kern w:val="2"/>
          <w:szCs w:val="21"/>
        </w:rPr>
        <w:t>个工作日内退还中标人的投标保证金，退还投标保证金须同时满足以下要求：</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 xml:space="preserve">9.4.2.1 </w:t>
      </w:r>
      <w:r>
        <w:rPr>
          <w:rFonts w:hint="eastAsia" w:ascii="宋体" w:hAnsi="宋体" w:cs="宋体"/>
          <w:color w:val="auto"/>
          <w:kern w:val="2"/>
          <w:szCs w:val="21"/>
        </w:rPr>
        <w:t>中标人签订合同后须立即在交易平台上传采购合同。采购合同须为彩色</w:t>
      </w:r>
      <w:r>
        <w:rPr>
          <w:rFonts w:ascii="宋体" w:hAnsi="宋体" w:cs="宋体"/>
          <w:color w:val="auto"/>
          <w:kern w:val="2"/>
          <w:szCs w:val="21"/>
        </w:rPr>
        <w:t>PDF</w:t>
      </w:r>
      <w:r>
        <w:rPr>
          <w:rFonts w:hint="eastAsia" w:ascii="宋体" w:hAnsi="宋体" w:cs="宋体"/>
          <w:color w:val="auto"/>
          <w:kern w:val="2"/>
          <w:szCs w:val="21"/>
        </w:rPr>
        <w:t>扫描件。</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 xml:space="preserve">9.4.2.2 </w:t>
      </w:r>
      <w:r>
        <w:rPr>
          <w:rFonts w:hint="eastAsia" w:ascii="宋体" w:hAnsi="宋体" w:cs="宋体"/>
          <w:color w:val="auto"/>
          <w:kern w:val="2"/>
          <w:szCs w:val="21"/>
        </w:rPr>
        <w:t>中标人将该合同原件送达政府采购代理机构。</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9.5</w:t>
      </w:r>
      <w:r>
        <w:rPr>
          <w:rFonts w:hint="eastAsia" w:ascii="宋体" w:hAnsi="宋体" w:cs="宋体"/>
          <w:color w:val="auto"/>
          <w:kern w:val="2"/>
          <w:szCs w:val="21"/>
        </w:rPr>
        <w:t>若中标人未按要求上传并送达采购合同的，由此造成的后果由中标人负责。</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9.6</w:t>
      </w:r>
      <w:r>
        <w:rPr>
          <w:rFonts w:hint="eastAsia" w:ascii="宋体" w:hAnsi="宋体" w:cs="宋体"/>
          <w:color w:val="auto"/>
          <w:kern w:val="2"/>
          <w:szCs w:val="21"/>
        </w:rPr>
        <w:t>有下列情形之一的，投标保证金将被依法没收并上缴同级国库：</w:t>
      </w:r>
    </w:p>
    <w:p>
      <w:pPr>
        <w:widowControl w:val="0"/>
        <w:adjustRightInd w:val="0"/>
        <w:snapToGrid w:val="0"/>
        <w:spacing w:line="360" w:lineRule="auto"/>
        <w:ind w:firstLine="371" w:firstLineChars="177"/>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1</w:t>
      </w:r>
      <w:r>
        <w:rPr>
          <w:rFonts w:hint="eastAsia" w:ascii="宋体" w:hAnsi="宋体" w:cs="宋体"/>
          <w:color w:val="auto"/>
          <w:kern w:val="2"/>
          <w:szCs w:val="21"/>
        </w:rPr>
        <w:t>）</w:t>
      </w:r>
      <w:r>
        <w:rPr>
          <w:rFonts w:hint="eastAsia" w:ascii="宋体" w:hAnsi="宋体" w:cs="宋体"/>
          <w:color w:val="auto"/>
          <w:szCs w:val="21"/>
        </w:rPr>
        <w:t>投标有效期内投标人撤销投标文件的；</w:t>
      </w:r>
    </w:p>
    <w:p>
      <w:pPr>
        <w:tabs>
          <w:tab w:val="left" w:pos="425"/>
          <w:tab w:val="left" w:pos="567"/>
        </w:tabs>
        <w:autoSpaceDE w:val="0"/>
        <w:autoSpaceDN w:val="0"/>
        <w:adjustRightInd w:val="0"/>
        <w:snapToGrid w:val="0"/>
        <w:spacing w:line="360" w:lineRule="auto"/>
        <w:ind w:firstLine="420" w:firstLineChars="200"/>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w:t>
      </w:r>
      <w:r>
        <w:rPr>
          <w:rFonts w:hint="eastAsia" w:ascii="宋体" w:hAnsi="宋体" w:cs="宋体"/>
          <w:color w:val="auto"/>
          <w:szCs w:val="21"/>
        </w:rPr>
        <w:t>法律法规规定的其他情况。</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10. </w:t>
      </w:r>
      <w:r>
        <w:rPr>
          <w:rFonts w:hint="eastAsia" w:ascii="宋体" w:hAnsi="宋体" w:cs="宋体"/>
          <w:b/>
          <w:color w:val="auto"/>
          <w:kern w:val="2"/>
          <w:szCs w:val="21"/>
        </w:rPr>
        <w:t>投标的截止期</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10.1</w:t>
      </w:r>
      <w:r>
        <w:rPr>
          <w:rFonts w:hint="eastAsia" w:ascii="宋体" w:hAnsi="宋体" w:cs="宋体"/>
          <w:color w:val="auto"/>
          <w:kern w:val="2"/>
          <w:szCs w:val="21"/>
        </w:rPr>
        <w:t>投标的截止时间见第一部分《投标邀请函》的规定，在截止时间后送达或者未送达指定地点的投标文件，为无效投标文件，政府采购代理机构将拒收。</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10.2</w:t>
      </w:r>
      <w:r>
        <w:rPr>
          <w:rFonts w:hint="eastAsia" w:ascii="宋体" w:hAnsi="宋体" w:cs="宋体"/>
          <w:color w:val="auto"/>
          <w:kern w:val="2"/>
          <w:szCs w:val="21"/>
        </w:rPr>
        <w:t>政府采购代理机构可视具体情况延长投标截止时间和开标时间。在推迟了投标截止时间的情况下，政府采购代理机构、采购人和投标人受投标截止时间制约的所有权利和义务均应延长至新的截止时间。</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11.</w:t>
      </w:r>
      <w:r>
        <w:rPr>
          <w:rFonts w:hint="eastAsia" w:ascii="宋体" w:hAnsi="宋体" w:cs="宋体"/>
          <w:b/>
          <w:color w:val="auto"/>
          <w:kern w:val="2"/>
          <w:szCs w:val="21"/>
        </w:rPr>
        <w:t>投标有效期</w:t>
      </w:r>
    </w:p>
    <w:p>
      <w:pPr>
        <w:widowControl w:val="0"/>
        <w:adjustRightInd w:val="0"/>
        <w:snapToGrid w:val="0"/>
        <w:spacing w:line="360" w:lineRule="auto"/>
        <w:jc w:val="both"/>
        <w:rPr>
          <w:rFonts w:ascii="宋体" w:cs="宋体"/>
          <w:b/>
          <w:color w:val="auto"/>
          <w:kern w:val="2"/>
          <w:szCs w:val="21"/>
          <w:u w:val="single"/>
        </w:rPr>
      </w:pPr>
      <w:r>
        <w:rPr>
          <w:rFonts w:ascii="宋体" w:hAnsi="宋体" w:cs="宋体"/>
          <w:b/>
          <w:color w:val="auto"/>
          <w:kern w:val="2"/>
          <w:szCs w:val="21"/>
          <w:u w:val="single"/>
        </w:rPr>
        <w:t>11.1</w:t>
      </w:r>
      <w:r>
        <w:rPr>
          <w:rFonts w:hint="eastAsia" w:ascii="宋体" w:hAnsi="宋体" w:cs="宋体"/>
          <w:b/>
          <w:color w:val="auto"/>
          <w:kern w:val="2"/>
          <w:szCs w:val="21"/>
          <w:u w:val="single"/>
        </w:rPr>
        <w:t>投标应自投标截止时间起</w:t>
      </w:r>
      <w:r>
        <w:rPr>
          <w:rFonts w:ascii="宋体" w:hAnsi="宋体" w:cs="宋体"/>
          <w:b/>
          <w:color w:val="auto"/>
          <w:kern w:val="2"/>
          <w:szCs w:val="21"/>
          <w:u w:val="single"/>
        </w:rPr>
        <w:t>90</w:t>
      </w:r>
      <w:r>
        <w:rPr>
          <w:rFonts w:hint="eastAsia" w:ascii="宋体" w:hAnsi="宋体" w:cs="宋体"/>
          <w:b/>
          <w:color w:val="auto"/>
          <w:kern w:val="2"/>
          <w:szCs w:val="21"/>
          <w:u w:val="single"/>
        </w:rPr>
        <w:t>天内有效。</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11.2</w:t>
      </w:r>
      <w:r>
        <w:rPr>
          <w:rFonts w:hint="eastAsia" w:ascii="宋体" w:hAnsi="宋体" w:cs="宋体"/>
          <w:color w:val="auto"/>
          <w:kern w:val="2"/>
          <w:szCs w:val="21"/>
        </w:rPr>
        <w:t>中标人投标有效期则顺延至项目完成验收之日，在此有效期内未经采购人同意，投标文件的一切内容和补充承诺均为持续有效且不予改变。</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11.3</w:t>
      </w:r>
      <w:r>
        <w:rPr>
          <w:rFonts w:hint="eastAsia" w:ascii="宋体" w:hAnsi="宋体" w:cs="宋体"/>
          <w:color w:val="auto"/>
          <w:kern w:val="2"/>
          <w:szCs w:val="21"/>
        </w:rPr>
        <w:t>投标有效期比规定期限短的将被视为非实质性响应招标文件。</w:t>
      </w:r>
    </w:p>
    <w:p>
      <w:pPr>
        <w:widowControl w:val="0"/>
        <w:adjustRightInd w:val="0"/>
        <w:snapToGrid w:val="0"/>
        <w:spacing w:line="360" w:lineRule="auto"/>
        <w:jc w:val="both"/>
        <w:rPr>
          <w:rFonts w:ascii="宋体" w:cs="宋体"/>
          <w:b/>
          <w:color w:val="auto"/>
          <w:kern w:val="2"/>
          <w:szCs w:val="21"/>
        </w:rPr>
      </w:pPr>
      <w:r>
        <w:rPr>
          <w:rFonts w:ascii="宋体" w:hAnsi="宋体" w:cs="宋体"/>
          <w:color w:val="auto"/>
          <w:kern w:val="2"/>
          <w:szCs w:val="21"/>
        </w:rPr>
        <w:t>11.4</w:t>
      </w:r>
      <w:r>
        <w:rPr>
          <w:rFonts w:hint="eastAsia" w:ascii="宋体" w:hAnsi="宋体" w:cs="宋体"/>
          <w:color w:val="auto"/>
          <w:kern w:val="2"/>
          <w:szCs w:val="21"/>
        </w:rPr>
        <w:t>特殊情况下，在原投标有效期截止之前，采购人可要求投标人延长投标有效期。此要求与答复均应以书面形式提交。投标人拒绝延长投标有效期的，其投标保证金将予以退还，其投标在原投标有效期期满后将失效。同意延长投标有效期的，有关退还和没收投标保证金在投标有效期的延长期内继续有效。</w:t>
      </w:r>
      <w:r>
        <w:rPr>
          <w:rFonts w:ascii="宋体" w:hAnsi="宋体" w:cs="宋体"/>
          <w:b/>
          <w:color w:val="auto"/>
          <w:kern w:val="2"/>
          <w:szCs w:val="21"/>
        </w:rPr>
        <w:t xml:space="preserve">12. </w:t>
      </w:r>
      <w:r>
        <w:rPr>
          <w:rFonts w:hint="eastAsia" w:ascii="宋体" w:hAnsi="宋体" w:cs="宋体"/>
          <w:b/>
          <w:color w:val="auto"/>
          <w:kern w:val="2"/>
          <w:szCs w:val="21"/>
        </w:rPr>
        <w:t>投标文件的数量和签署</w:t>
      </w:r>
    </w:p>
    <w:p>
      <w:pPr>
        <w:widowControl w:val="0"/>
        <w:adjustRightInd w:val="0"/>
        <w:snapToGrid w:val="0"/>
        <w:spacing w:line="360" w:lineRule="auto"/>
        <w:ind w:left="723" w:hanging="723" w:hangingChars="343"/>
        <w:jc w:val="both"/>
        <w:rPr>
          <w:rFonts w:ascii="宋体" w:cs="宋体"/>
          <w:b/>
          <w:color w:val="auto"/>
          <w:kern w:val="2"/>
          <w:szCs w:val="21"/>
        </w:rPr>
      </w:pPr>
      <w:r>
        <w:rPr>
          <w:rFonts w:ascii="宋体" w:hAnsi="宋体" w:cs="宋体"/>
          <w:b/>
          <w:color w:val="auto"/>
          <w:kern w:val="2"/>
          <w:szCs w:val="21"/>
        </w:rPr>
        <w:t>12.1</w:t>
      </w:r>
      <w:r>
        <w:rPr>
          <w:rFonts w:hint="eastAsia" w:ascii="宋体" w:hAnsi="宋体" w:cs="宋体"/>
          <w:b/>
          <w:color w:val="auto"/>
          <w:kern w:val="2"/>
          <w:szCs w:val="21"/>
        </w:rPr>
        <w:t>投标人应编制投标文件正本一份（</w:t>
      </w:r>
      <w:r>
        <w:rPr>
          <w:rFonts w:hint="eastAsia" w:hAnsi="宋体"/>
          <w:b/>
          <w:color w:val="auto"/>
          <w:szCs w:val="21"/>
        </w:rPr>
        <w:t>含与投标文件内容相同的电子投标文件</w:t>
      </w:r>
      <w:r>
        <w:rPr>
          <w:rFonts w:hAnsi="宋体"/>
          <w:b/>
          <w:color w:val="auto"/>
          <w:szCs w:val="21"/>
        </w:rPr>
        <w:t>U</w:t>
      </w:r>
      <w:r>
        <w:rPr>
          <w:rFonts w:hint="eastAsia" w:hAnsi="宋体"/>
          <w:b/>
          <w:color w:val="auto"/>
          <w:szCs w:val="21"/>
        </w:rPr>
        <w:t>盘</w:t>
      </w:r>
      <w:r>
        <w:rPr>
          <w:rFonts w:hAnsi="宋体"/>
          <w:b/>
          <w:color w:val="auto"/>
          <w:szCs w:val="21"/>
        </w:rPr>
        <w:t>/</w:t>
      </w:r>
      <w:r>
        <w:rPr>
          <w:rFonts w:hint="eastAsia" w:hAnsi="宋体"/>
          <w:b/>
          <w:color w:val="auto"/>
          <w:szCs w:val="21"/>
        </w:rPr>
        <w:t>光盘一份</w:t>
      </w:r>
      <w:r>
        <w:rPr>
          <w:rFonts w:hint="eastAsia" w:ascii="宋体" w:hAnsi="宋体" w:cs="宋体"/>
          <w:b/>
          <w:color w:val="auto"/>
          <w:kern w:val="2"/>
          <w:szCs w:val="21"/>
        </w:rPr>
        <w:t>）和副本</w:t>
      </w:r>
      <w:r>
        <w:rPr>
          <w:rFonts w:hint="eastAsia" w:ascii="宋体" w:hAnsi="宋体" w:cs="宋体"/>
          <w:b/>
          <w:color w:val="auto"/>
          <w:kern w:val="2"/>
          <w:szCs w:val="21"/>
          <w:lang w:val="en-US" w:eastAsia="zh-CN"/>
        </w:rPr>
        <w:t>四</w:t>
      </w:r>
      <w:r>
        <w:rPr>
          <w:rFonts w:hint="eastAsia" w:ascii="宋体" w:hAnsi="宋体" w:cs="宋体"/>
          <w:b/>
          <w:color w:val="auto"/>
          <w:kern w:val="2"/>
          <w:szCs w:val="21"/>
        </w:rPr>
        <w:t>份。</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12.2</w:t>
      </w:r>
      <w:r>
        <w:rPr>
          <w:rFonts w:hint="eastAsia" w:ascii="宋体" w:hAnsi="宋体" w:cs="宋体"/>
          <w:b/>
          <w:color w:val="auto"/>
          <w:kern w:val="2"/>
          <w:szCs w:val="21"/>
          <w:u w:val="single"/>
        </w:rPr>
        <w:t>电子投标文件</w:t>
      </w:r>
      <w:r>
        <w:rPr>
          <w:rFonts w:ascii="宋体" w:hAnsi="宋体" w:cs="宋体"/>
          <w:b/>
          <w:color w:val="auto"/>
          <w:kern w:val="2"/>
          <w:szCs w:val="21"/>
          <w:u w:val="single"/>
        </w:rPr>
        <w:t>U</w:t>
      </w:r>
      <w:r>
        <w:rPr>
          <w:rFonts w:hint="eastAsia" w:ascii="宋体" w:hAnsi="宋体" w:cs="宋体"/>
          <w:b/>
          <w:color w:val="auto"/>
          <w:kern w:val="2"/>
          <w:szCs w:val="21"/>
          <w:u w:val="single"/>
        </w:rPr>
        <w:t>盘</w:t>
      </w:r>
      <w:r>
        <w:rPr>
          <w:rFonts w:ascii="宋体" w:hAnsi="宋体" w:cs="宋体"/>
          <w:b/>
          <w:color w:val="auto"/>
          <w:kern w:val="2"/>
          <w:szCs w:val="21"/>
          <w:u w:val="single"/>
        </w:rPr>
        <w:t>/</w:t>
      </w:r>
      <w:r>
        <w:rPr>
          <w:rFonts w:hint="eastAsia" w:ascii="宋体" w:hAnsi="宋体" w:cs="宋体"/>
          <w:b/>
          <w:color w:val="auto"/>
          <w:kern w:val="2"/>
          <w:szCs w:val="21"/>
          <w:u w:val="single"/>
        </w:rPr>
        <w:t>光盘封面注明公司名称和项目编号</w:t>
      </w:r>
      <w:r>
        <w:rPr>
          <w:rFonts w:hint="eastAsia" w:ascii="宋体" w:hAnsi="宋体" w:cs="宋体"/>
          <w:color w:val="auto"/>
          <w:kern w:val="2"/>
          <w:szCs w:val="21"/>
        </w:rPr>
        <w:t>。电子文件内容应与投标人打印产生的纸质投标文件内容一致，如有不同，以纸质投标文件为准。</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12.3</w:t>
      </w:r>
      <w:r>
        <w:rPr>
          <w:rFonts w:hint="eastAsia" w:ascii="宋体" w:hAnsi="宋体" w:cs="宋体"/>
          <w:color w:val="auto"/>
          <w:kern w:val="2"/>
          <w:szCs w:val="21"/>
        </w:rPr>
        <w:t>投标文件的副本可采用正本的复印件。每套投标文件须清楚地标明“正本”、“副本”。若副本与正本不符，以正本为准。</w:t>
      </w:r>
    </w:p>
    <w:p>
      <w:pPr>
        <w:widowControl w:val="0"/>
        <w:adjustRightInd w:val="0"/>
        <w:snapToGrid w:val="0"/>
        <w:spacing w:line="360" w:lineRule="auto"/>
        <w:jc w:val="both"/>
        <w:rPr>
          <w:rFonts w:ascii="宋体" w:cs="宋体"/>
          <w:b/>
          <w:color w:val="auto"/>
          <w:kern w:val="2"/>
          <w:szCs w:val="21"/>
          <w:u w:val="single"/>
        </w:rPr>
      </w:pPr>
      <w:r>
        <w:rPr>
          <w:rFonts w:ascii="宋体" w:hAnsi="宋体" w:cs="宋体"/>
          <w:b/>
          <w:color w:val="auto"/>
          <w:kern w:val="2"/>
          <w:szCs w:val="21"/>
          <w:u w:val="single"/>
        </w:rPr>
        <w:t>12.4</w:t>
      </w:r>
      <w:r>
        <w:rPr>
          <w:rFonts w:hint="eastAsia" w:ascii="宋体" w:hAnsi="宋体" w:cs="宋体"/>
          <w:b/>
          <w:color w:val="auto"/>
          <w:kern w:val="2"/>
          <w:szCs w:val="21"/>
          <w:u w:val="single"/>
        </w:rPr>
        <w:t>投标文件的正本及所有副本的封面均须由投标人加盖投标人公章。</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12.5</w:t>
      </w:r>
      <w:r>
        <w:rPr>
          <w:rFonts w:hint="eastAsia" w:ascii="宋体" w:hAnsi="宋体" w:cs="宋体"/>
          <w:color w:val="auto"/>
          <w:kern w:val="2"/>
          <w:szCs w:val="21"/>
        </w:rPr>
        <w:t>投标文件的正本需打印或用不褪色墨水书写，并由法定代表人或经其正式授权的代表签字。授权代表须出具书面授权证明及法定代表人资格证明书，其《法定代表人资格证明书》、《法定代表人授权委托书》都应附在投标文件中。</w:t>
      </w:r>
    </w:p>
    <w:p>
      <w:pPr>
        <w:widowControl w:val="0"/>
        <w:adjustRightInd w:val="0"/>
        <w:snapToGrid w:val="0"/>
        <w:spacing w:line="360" w:lineRule="auto"/>
        <w:ind w:left="723" w:hanging="723" w:hangingChars="343"/>
        <w:jc w:val="both"/>
        <w:rPr>
          <w:rFonts w:ascii="宋体" w:cs="宋体"/>
          <w:b/>
          <w:color w:val="auto"/>
          <w:kern w:val="2"/>
          <w:szCs w:val="21"/>
          <w:u w:val="single"/>
        </w:rPr>
      </w:pPr>
      <w:r>
        <w:rPr>
          <w:rFonts w:ascii="宋体" w:hAnsi="宋体" w:cs="宋体"/>
          <w:b/>
          <w:color w:val="auto"/>
          <w:kern w:val="2"/>
          <w:szCs w:val="21"/>
          <w:u w:val="single"/>
        </w:rPr>
        <w:t>12.6</w:t>
      </w:r>
      <w:r>
        <w:rPr>
          <w:rFonts w:hint="eastAsia" w:ascii="宋体" w:hAnsi="宋体" w:cs="宋体"/>
          <w:b/>
          <w:color w:val="auto"/>
          <w:kern w:val="2"/>
          <w:szCs w:val="21"/>
          <w:u w:val="single"/>
        </w:rPr>
        <w:t>在招标文件中已明示需盖章及签名之处，投标文件正本须由投标人加盖投标人公章，并经投标人法定代表人或其授权代表签名</w:t>
      </w:r>
      <w:r>
        <w:rPr>
          <w:rFonts w:hint="eastAsia" w:ascii="宋体" w:hAnsi="宋体" w:cs="宋体"/>
          <w:b/>
          <w:color w:val="auto"/>
          <w:szCs w:val="21"/>
          <w:u w:val="single"/>
        </w:rPr>
        <w:t>或盖章</w:t>
      </w:r>
      <w:r>
        <w:rPr>
          <w:rFonts w:hint="eastAsia" w:ascii="宋体" w:hAnsi="宋体" w:cs="宋体"/>
          <w:b/>
          <w:color w:val="auto"/>
          <w:kern w:val="2"/>
          <w:szCs w:val="21"/>
          <w:u w:val="single"/>
        </w:rPr>
        <w:t>。</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 xml:space="preserve">12.7 </w:t>
      </w:r>
      <w:r>
        <w:rPr>
          <w:rFonts w:hint="eastAsia" w:ascii="宋体" w:hAnsi="宋体" w:cs="宋体"/>
          <w:color w:val="auto"/>
          <w:kern w:val="2"/>
          <w:szCs w:val="21"/>
        </w:rPr>
        <w:t>投标文件中的任何行间的插字、涂改和增删，必须由法定代表人或经其正式授权的代表在旁边签字才有效。</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12.8</w:t>
      </w:r>
      <w:r>
        <w:rPr>
          <w:rFonts w:hint="eastAsia" w:ascii="宋体" w:hAnsi="宋体" w:cs="宋体"/>
          <w:color w:val="auto"/>
          <w:kern w:val="2"/>
          <w:szCs w:val="21"/>
        </w:rPr>
        <w:t>若为联合体的，除“联合体协议书”及“法定代表人授权委托书”外，投标文件的其它内容可由联合体主办方进行签署即可。</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12.9</w:t>
      </w:r>
      <w:r>
        <w:rPr>
          <w:rFonts w:hint="eastAsia" w:ascii="宋体" w:hAnsi="宋体" w:cs="宋体"/>
          <w:color w:val="auto"/>
          <w:kern w:val="2"/>
          <w:szCs w:val="21"/>
        </w:rPr>
        <w:t>电报、电话、传真形式的投标文件概不接受。</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12.10</w:t>
      </w:r>
      <w:r>
        <w:rPr>
          <w:rFonts w:hint="eastAsia" w:ascii="宋体" w:hAnsi="宋体" w:cs="宋体"/>
          <w:color w:val="auto"/>
          <w:kern w:val="2"/>
          <w:szCs w:val="21"/>
        </w:rPr>
        <w:t>如招标文件要求提供原件查验的，请投标人附原件清单。</w:t>
      </w:r>
    </w:p>
    <w:p>
      <w:pPr>
        <w:autoSpaceDE w:val="0"/>
        <w:autoSpaceDN w:val="0"/>
        <w:adjustRightInd w:val="0"/>
        <w:snapToGrid w:val="0"/>
        <w:spacing w:line="360" w:lineRule="auto"/>
        <w:ind w:left="422" w:right="32" w:hanging="422" w:hangingChars="200"/>
        <w:rPr>
          <w:rFonts w:ascii="宋体" w:cs="宋体"/>
          <w:b/>
          <w:color w:val="auto"/>
          <w:szCs w:val="21"/>
        </w:rPr>
      </w:pPr>
      <w:r>
        <w:rPr>
          <w:rFonts w:hint="eastAsia" w:ascii="宋体" w:hAnsi="宋体" w:cs="宋体"/>
          <w:b/>
          <w:color w:val="auto"/>
          <w:szCs w:val="21"/>
        </w:rPr>
        <w:t>四、投标文件的递交</w:t>
      </w:r>
    </w:p>
    <w:p>
      <w:pPr>
        <w:autoSpaceDE w:val="0"/>
        <w:autoSpaceDN w:val="0"/>
        <w:adjustRightInd w:val="0"/>
        <w:snapToGrid w:val="0"/>
        <w:spacing w:line="360" w:lineRule="auto"/>
        <w:ind w:left="422" w:right="32" w:hanging="422" w:hangingChars="200"/>
        <w:rPr>
          <w:rFonts w:ascii="宋体" w:cs="宋体"/>
          <w:b/>
          <w:color w:val="auto"/>
          <w:szCs w:val="21"/>
        </w:rPr>
      </w:pPr>
      <w:r>
        <w:rPr>
          <w:rFonts w:ascii="宋体" w:hAnsi="宋体" w:cs="宋体"/>
          <w:b/>
          <w:color w:val="auto"/>
          <w:szCs w:val="21"/>
        </w:rPr>
        <w:t xml:space="preserve">1. </w:t>
      </w:r>
      <w:r>
        <w:rPr>
          <w:rFonts w:hint="eastAsia" w:ascii="宋体" w:hAnsi="宋体" w:cs="宋体"/>
          <w:b/>
          <w:color w:val="auto"/>
          <w:szCs w:val="21"/>
        </w:rPr>
        <w:t>投标文件的密封和标记</w:t>
      </w:r>
    </w:p>
    <w:p>
      <w:pPr>
        <w:tabs>
          <w:tab w:val="left" w:pos="840"/>
        </w:tabs>
        <w:snapToGrid w:val="0"/>
        <w:spacing w:line="360" w:lineRule="auto"/>
        <w:ind w:left="620" w:hanging="620" w:hangingChars="294"/>
        <w:jc w:val="both"/>
        <w:rPr>
          <w:rFonts w:ascii="宋体" w:cs="宋体"/>
          <w:b/>
          <w:color w:val="auto"/>
          <w:szCs w:val="21"/>
          <w:u w:val="single"/>
        </w:rPr>
      </w:pPr>
      <w:r>
        <w:rPr>
          <w:rFonts w:ascii="宋体" w:hAnsi="宋体" w:cs="宋体"/>
          <w:b/>
          <w:color w:val="auto"/>
          <w:szCs w:val="21"/>
          <w:u w:val="single"/>
        </w:rPr>
        <w:t>1.1</w:t>
      </w:r>
      <w:r>
        <w:rPr>
          <w:rFonts w:hint="eastAsia" w:ascii="宋体" w:hAnsi="宋体" w:cs="宋体"/>
          <w:b/>
          <w:color w:val="auto"/>
          <w:szCs w:val="21"/>
          <w:u w:val="single"/>
        </w:rPr>
        <w:t>正本一份和电子投标文件一起封装，副本</w:t>
      </w:r>
      <w:r>
        <w:rPr>
          <w:rFonts w:hint="eastAsia" w:ascii="宋体" w:hAnsi="宋体" w:cs="宋体"/>
          <w:b/>
          <w:color w:val="auto"/>
          <w:szCs w:val="21"/>
          <w:u w:val="single"/>
          <w:lang w:eastAsia="zh-CN"/>
        </w:rPr>
        <w:t>四</w:t>
      </w:r>
      <w:r>
        <w:rPr>
          <w:rFonts w:hint="eastAsia" w:ascii="宋体" w:hAnsi="宋体" w:cs="宋体"/>
          <w:b/>
          <w:color w:val="auto"/>
          <w:szCs w:val="21"/>
          <w:u w:val="single"/>
        </w:rPr>
        <w:t>份一起封装，在每一封口处加盖公章，并在封套上清晰标明“正本”、“副本”字样。</w:t>
      </w:r>
    </w:p>
    <w:p>
      <w:pPr>
        <w:tabs>
          <w:tab w:val="left" w:pos="840"/>
        </w:tabs>
        <w:snapToGrid w:val="0"/>
        <w:spacing w:line="360" w:lineRule="auto"/>
        <w:jc w:val="both"/>
        <w:rPr>
          <w:rFonts w:ascii="宋体" w:cs="宋体"/>
          <w:color w:val="auto"/>
          <w:szCs w:val="21"/>
        </w:rPr>
      </w:pPr>
      <w:r>
        <w:rPr>
          <w:rFonts w:ascii="宋体" w:hAnsi="宋体" w:cs="宋体"/>
          <w:color w:val="auto"/>
          <w:szCs w:val="21"/>
        </w:rPr>
        <w:t xml:space="preserve">1.2 </w:t>
      </w:r>
      <w:r>
        <w:rPr>
          <w:rFonts w:hint="eastAsia" w:ascii="宋体" w:hAnsi="宋体" w:cs="宋体"/>
          <w:color w:val="auto"/>
          <w:szCs w:val="21"/>
        </w:rPr>
        <w:t>封套上均应按以下要求标记：</w:t>
      </w:r>
    </w:p>
    <w:p>
      <w:pPr>
        <w:snapToGrid w:val="0"/>
        <w:spacing w:line="360" w:lineRule="auto"/>
        <w:ind w:firstLine="386" w:firstLineChars="184"/>
        <w:jc w:val="both"/>
        <w:rPr>
          <w:rFonts w:hint="eastAsia" w:ascii="宋体" w:eastAsia="宋体" w:cs="宋体"/>
          <w:color w:val="auto"/>
          <w:szCs w:val="21"/>
          <w:lang w:eastAsia="zh-CN"/>
        </w:rPr>
      </w:pPr>
      <w:r>
        <w:rPr>
          <w:rFonts w:hint="eastAsia" w:ascii="宋体" w:hAnsi="宋体" w:cs="宋体"/>
          <w:color w:val="auto"/>
          <w:szCs w:val="21"/>
        </w:rPr>
        <w:t>“递交：</w:t>
      </w:r>
      <w:r>
        <w:rPr>
          <w:rFonts w:hint="eastAsia" w:ascii="宋体" w:hAnsi="宋体" w:cs="宋体"/>
          <w:color w:val="auto"/>
          <w:szCs w:val="21"/>
          <w:lang w:eastAsia="zh-CN"/>
        </w:rPr>
        <w:t>中山市建业建筑工程监理有限公司</w:t>
      </w:r>
    </w:p>
    <w:p>
      <w:pPr>
        <w:spacing w:line="360" w:lineRule="auto"/>
        <w:ind w:firstLine="386" w:firstLineChars="184"/>
        <w:jc w:val="both"/>
        <w:rPr>
          <w:rFonts w:ascii="宋体" w:cs="宋体"/>
          <w:color w:val="auto"/>
          <w:szCs w:val="21"/>
          <w:u w:val="single"/>
        </w:rPr>
      </w:pPr>
      <w:r>
        <w:rPr>
          <w:rFonts w:hint="eastAsia" w:ascii="宋体" w:hAnsi="宋体" w:cs="宋体"/>
          <w:color w:val="auto"/>
          <w:szCs w:val="21"/>
        </w:rPr>
        <w:t>采购项目名称：</w:t>
      </w:r>
      <w:r>
        <w:rPr>
          <w:rFonts w:hint="eastAsia" w:ascii="宋体" w:hAnsi="宋体" w:cs="宋体"/>
          <w:color w:val="auto"/>
          <w:szCs w:val="21"/>
          <w:u w:val="single"/>
        </w:rPr>
        <w:t>（项目名称）</w:t>
      </w:r>
      <w:r>
        <w:rPr>
          <w:rFonts w:hint="eastAsia" w:ascii="宋体" w:hAnsi="宋体" w:cs="宋体"/>
          <w:color w:val="auto"/>
          <w:szCs w:val="21"/>
        </w:rPr>
        <w:t>采购代理编号：</w:t>
      </w:r>
      <w:r>
        <w:rPr>
          <w:rFonts w:hint="eastAsia" w:ascii="宋体" w:hAnsi="宋体" w:cs="宋体"/>
          <w:color w:val="auto"/>
          <w:szCs w:val="21"/>
          <w:u w:val="single"/>
        </w:rPr>
        <w:t>（项目编号）</w:t>
      </w:r>
    </w:p>
    <w:p>
      <w:pPr>
        <w:spacing w:line="360" w:lineRule="auto"/>
        <w:ind w:firstLine="386" w:firstLineChars="184"/>
        <w:jc w:val="both"/>
        <w:rPr>
          <w:rFonts w:ascii="宋体" w:cs="宋体"/>
          <w:color w:val="auto"/>
          <w:szCs w:val="21"/>
          <w:u w:val="single"/>
        </w:rPr>
      </w:pPr>
      <w:r>
        <w:rPr>
          <w:rFonts w:hint="eastAsia" w:ascii="宋体" w:hAnsi="宋体" w:cs="宋体"/>
          <w:color w:val="auto"/>
          <w:szCs w:val="21"/>
        </w:rPr>
        <w:t>在</w:t>
      </w:r>
      <w:r>
        <w:rPr>
          <w:rFonts w:hint="eastAsia" w:ascii="宋体" w:hAnsi="宋体" w:cs="宋体"/>
          <w:color w:val="auto"/>
          <w:szCs w:val="21"/>
          <w:u w:val="single"/>
        </w:rPr>
        <w:t>（投标截止时间）</w:t>
      </w:r>
      <w:r>
        <w:rPr>
          <w:rFonts w:hint="eastAsia" w:ascii="宋体" w:hAnsi="宋体" w:cs="宋体"/>
          <w:color w:val="auto"/>
          <w:szCs w:val="21"/>
        </w:rPr>
        <w:t>前不得启封”的字样。”</w:t>
      </w:r>
    </w:p>
    <w:p>
      <w:pPr>
        <w:tabs>
          <w:tab w:val="left" w:pos="840"/>
        </w:tabs>
        <w:snapToGrid w:val="0"/>
        <w:spacing w:line="360" w:lineRule="auto"/>
        <w:jc w:val="both"/>
        <w:rPr>
          <w:rFonts w:ascii="宋体" w:cs="宋体"/>
          <w:color w:val="auto"/>
          <w:szCs w:val="21"/>
        </w:rPr>
      </w:pPr>
      <w:r>
        <w:rPr>
          <w:rFonts w:ascii="宋体" w:hAnsi="宋体" w:cs="宋体"/>
          <w:color w:val="auto"/>
          <w:szCs w:val="21"/>
        </w:rPr>
        <w:t>1.3</w:t>
      </w:r>
      <w:r>
        <w:rPr>
          <w:rFonts w:hint="eastAsia" w:ascii="宋体" w:hAnsi="宋体" w:cs="宋体"/>
          <w:color w:val="auto"/>
          <w:szCs w:val="21"/>
        </w:rPr>
        <w:t>封套应写明投标人名称和地址，以便有必要时能原封退回。</w:t>
      </w:r>
    </w:p>
    <w:p>
      <w:pPr>
        <w:tabs>
          <w:tab w:val="left" w:pos="840"/>
        </w:tabs>
        <w:snapToGrid w:val="0"/>
        <w:spacing w:line="360" w:lineRule="auto"/>
        <w:ind w:left="620" w:hanging="620" w:hangingChars="294"/>
        <w:jc w:val="both"/>
        <w:rPr>
          <w:rFonts w:ascii="宋体" w:cs="宋体"/>
          <w:b/>
          <w:color w:val="auto"/>
          <w:szCs w:val="21"/>
          <w:u w:val="single"/>
        </w:rPr>
      </w:pPr>
      <w:r>
        <w:rPr>
          <w:rFonts w:ascii="宋体" w:hAnsi="宋体" w:cs="宋体"/>
          <w:b/>
          <w:color w:val="auto"/>
          <w:szCs w:val="21"/>
          <w:u w:val="single"/>
        </w:rPr>
        <w:t>1.4</w:t>
      </w:r>
      <w:r>
        <w:rPr>
          <w:rFonts w:hint="eastAsia" w:ascii="宋体" w:hAnsi="宋体" w:cs="宋体"/>
          <w:b/>
          <w:color w:val="auto"/>
          <w:szCs w:val="21"/>
          <w:u w:val="single"/>
        </w:rPr>
        <w:t>为方便开标唱标，投标人提交投标文件时还须单独提交按上述要求密封和标记的“唱标信封”一个，内含投标函、开标一览表、法定代表人证明书</w:t>
      </w:r>
      <w:r>
        <w:rPr>
          <w:rFonts w:ascii="宋体" w:hAnsi="宋体" w:cs="宋体"/>
          <w:b/>
          <w:color w:val="auto"/>
          <w:szCs w:val="21"/>
          <w:u w:val="single"/>
        </w:rPr>
        <w:t>/</w:t>
      </w:r>
      <w:r>
        <w:rPr>
          <w:rFonts w:hint="eastAsia" w:ascii="宋体" w:hAnsi="宋体" w:cs="宋体"/>
          <w:b/>
          <w:color w:val="auto"/>
          <w:szCs w:val="21"/>
          <w:u w:val="single"/>
        </w:rPr>
        <w:t>法定代表人授权书和投标保证金交纳凭证复印件，须加盖公章和法定代表人或授权委托人签名或盖章。</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1.5</w:t>
      </w:r>
      <w:r>
        <w:rPr>
          <w:rFonts w:hint="eastAsia" w:ascii="宋体" w:hAnsi="宋体" w:cs="宋体"/>
          <w:color w:val="auto"/>
          <w:szCs w:val="21"/>
        </w:rPr>
        <w:t>如果信封未按要求进行密封和标记的，采购人或政府采购代理机构有权拒绝其投标或对误投或提前启封概不负责。</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1.6</w:t>
      </w:r>
      <w:r>
        <w:rPr>
          <w:rFonts w:hint="eastAsia" w:ascii="宋体" w:hAnsi="宋体" w:cs="宋体"/>
          <w:color w:val="auto"/>
          <w:szCs w:val="21"/>
        </w:rPr>
        <w:t>投标文件未密封的或在递交截止时间后递交的或未送达指定地点的，采购人或政府采购代理机构将拒绝接收。</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2. </w:t>
      </w:r>
      <w:r>
        <w:rPr>
          <w:rFonts w:hint="eastAsia" w:ascii="宋体" w:hAnsi="宋体" w:cs="宋体"/>
          <w:b/>
          <w:color w:val="auto"/>
          <w:kern w:val="2"/>
          <w:szCs w:val="21"/>
        </w:rPr>
        <w:t>投标文件的修改和撤回</w:t>
      </w:r>
    </w:p>
    <w:p>
      <w:pPr>
        <w:widowControl w:val="0"/>
        <w:adjustRightInd w:val="0"/>
        <w:snapToGrid w:val="0"/>
        <w:spacing w:line="360" w:lineRule="auto"/>
        <w:ind w:left="420" w:hanging="420" w:hangingChars="200"/>
        <w:jc w:val="both"/>
        <w:rPr>
          <w:rFonts w:ascii="宋体" w:cs="宋体"/>
          <w:color w:val="auto"/>
          <w:szCs w:val="21"/>
        </w:rPr>
      </w:pPr>
      <w:r>
        <w:rPr>
          <w:rFonts w:ascii="宋体" w:hAnsi="宋体" w:cs="宋体"/>
          <w:color w:val="auto"/>
          <w:szCs w:val="21"/>
        </w:rPr>
        <w:t>2.1</w:t>
      </w:r>
      <w:r>
        <w:rPr>
          <w:rFonts w:hint="eastAsia" w:ascii="宋体" w:hAnsi="宋体" w:cs="宋体"/>
          <w:color w:val="auto"/>
          <w:kern w:val="2"/>
          <w:szCs w:val="21"/>
        </w:rPr>
        <w:t>投标人在投标截止时间前，可以对所递交的投标文件进行补充、修改或者撤回，并书面通知采购人。补充、修改的内容应当按招标文件要求签署、盖章，并作为投标文件的组成部分。</w:t>
      </w:r>
      <w:r>
        <w:rPr>
          <w:rFonts w:hint="eastAsia" w:ascii="宋体" w:hAnsi="宋体" w:cs="宋体"/>
          <w:color w:val="auto"/>
          <w:szCs w:val="21"/>
        </w:rPr>
        <w:t>在投标截止时点之后，投标人不得对其投标文件做任何修改和补充。</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2.2 </w:t>
      </w:r>
      <w:r>
        <w:rPr>
          <w:rFonts w:hint="eastAsia" w:ascii="宋体" w:hAnsi="宋体" w:cs="宋体"/>
          <w:color w:val="auto"/>
          <w:szCs w:val="21"/>
        </w:rPr>
        <w:t>投标人在递交投标文件后，可以撤回其投标，但投标人必须在规定的投标截止时点前以书面形式告知采购人或政府采购代理机构。从投标截止期至投标人承诺的投标有效期内，投标人不得撤回其投标，否则其投标保证金将被没收。</w:t>
      </w:r>
    </w:p>
    <w:p>
      <w:pPr>
        <w:tabs>
          <w:tab w:val="left" w:pos="840"/>
        </w:tabs>
        <w:snapToGrid w:val="0"/>
        <w:spacing w:line="360" w:lineRule="auto"/>
        <w:jc w:val="both"/>
        <w:rPr>
          <w:rFonts w:ascii="宋体" w:cs="宋体"/>
          <w:color w:val="auto"/>
          <w:szCs w:val="21"/>
        </w:rPr>
      </w:pPr>
      <w:r>
        <w:rPr>
          <w:rFonts w:ascii="宋体" w:hAnsi="宋体" w:cs="宋体"/>
          <w:color w:val="auto"/>
          <w:szCs w:val="21"/>
        </w:rPr>
        <w:t xml:space="preserve">2.3 </w:t>
      </w:r>
      <w:r>
        <w:rPr>
          <w:rFonts w:hint="eastAsia" w:ascii="宋体" w:hAnsi="宋体" w:cs="宋体"/>
          <w:color w:val="auto"/>
          <w:szCs w:val="21"/>
        </w:rPr>
        <w:t>投标人所提交的投标文件在评标结束后，无论中标与否都不退还。</w:t>
      </w:r>
    </w:p>
    <w:p>
      <w:pPr>
        <w:tabs>
          <w:tab w:val="left" w:pos="840"/>
        </w:tabs>
        <w:snapToGrid w:val="0"/>
        <w:spacing w:line="360" w:lineRule="auto"/>
        <w:jc w:val="both"/>
        <w:rPr>
          <w:rFonts w:ascii="宋体" w:cs="宋体"/>
          <w:b/>
          <w:color w:val="auto"/>
          <w:szCs w:val="21"/>
        </w:rPr>
      </w:pPr>
      <w:r>
        <w:rPr>
          <w:rFonts w:hint="eastAsia" w:ascii="宋体" w:hAnsi="宋体" w:cs="宋体"/>
          <w:b/>
          <w:color w:val="auto"/>
          <w:szCs w:val="21"/>
        </w:rPr>
        <w:t>五、开标、评标和定标</w:t>
      </w:r>
    </w:p>
    <w:p>
      <w:pPr>
        <w:tabs>
          <w:tab w:val="left" w:pos="840"/>
        </w:tabs>
        <w:snapToGrid w:val="0"/>
        <w:spacing w:line="360" w:lineRule="auto"/>
        <w:ind w:firstLine="420" w:firstLineChars="200"/>
        <w:jc w:val="both"/>
        <w:rPr>
          <w:rFonts w:ascii="宋体" w:cs="宋体"/>
          <w:color w:val="auto"/>
          <w:szCs w:val="21"/>
        </w:rPr>
      </w:pPr>
      <w:r>
        <w:rPr>
          <w:rFonts w:hint="eastAsia" w:ascii="宋体" w:hAnsi="宋体" w:cs="宋体"/>
          <w:color w:val="auto"/>
          <w:szCs w:val="21"/>
        </w:rPr>
        <w:t>见招标文件第四部分。</w:t>
      </w:r>
    </w:p>
    <w:p>
      <w:pPr>
        <w:tabs>
          <w:tab w:val="left" w:pos="840"/>
        </w:tabs>
        <w:snapToGrid w:val="0"/>
        <w:spacing w:line="360" w:lineRule="auto"/>
        <w:jc w:val="both"/>
        <w:rPr>
          <w:rFonts w:ascii="宋体" w:cs="宋体"/>
          <w:b/>
          <w:color w:val="auto"/>
          <w:szCs w:val="21"/>
        </w:rPr>
      </w:pPr>
      <w:bookmarkStart w:id="48" w:name="_Toc451323774"/>
      <w:bookmarkStart w:id="49" w:name="_Toc451323811"/>
      <w:r>
        <w:rPr>
          <w:rFonts w:hint="eastAsia" w:ascii="宋体" w:hAnsi="宋体" w:cs="宋体"/>
          <w:b/>
          <w:color w:val="auto"/>
          <w:szCs w:val="21"/>
        </w:rPr>
        <w:t>六、询问、质疑和投诉</w:t>
      </w:r>
      <w:bookmarkEnd w:id="48"/>
      <w:bookmarkEnd w:id="49"/>
    </w:p>
    <w:p>
      <w:pPr>
        <w:tabs>
          <w:tab w:val="left" w:pos="840"/>
        </w:tabs>
        <w:snapToGrid w:val="0"/>
        <w:spacing w:line="360" w:lineRule="auto"/>
        <w:jc w:val="both"/>
        <w:rPr>
          <w:rFonts w:ascii="宋体" w:cs="宋体"/>
          <w:b/>
          <w:color w:val="auto"/>
          <w:szCs w:val="21"/>
        </w:rPr>
      </w:pPr>
      <w:bookmarkStart w:id="50" w:name="_Toc452712909"/>
      <w:bookmarkStart w:id="51" w:name="_Toc482004933"/>
      <w:r>
        <w:rPr>
          <w:rFonts w:ascii="宋体" w:hAnsi="宋体" w:cs="宋体"/>
          <w:b/>
          <w:color w:val="auto"/>
          <w:szCs w:val="21"/>
        </w:rPr>
        <w:t>1.</w:t>
      </w:r>
      <w:r>
        <w:rPr>
          <w:rFonts w:hint="eastAsia" w:ascii="宋体" w:hAnsi="宋体" w:cs="宋体"/>
          <w:b/>
          <w:color w:val="auto"/>
          <w:szCs w:val="21"/>
        </w:rPr>
        <w:t>询问</w:t>
      </w:r>
      <w:bookmarkEnd w:id="50"/>
      <w:bookmarkEnd w:id="51"/>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1.1</w:t>
      </w:r>
      <w:r>
        <w:rPr>
          <w:rFonts w:hint="eastAsia" w:ascii="宋体" w:hAnsi="宋体" w:cs="宋体"/>
          <w:color w:val="auto"/>
          <w:szCs w:val="21"/>
        </w:rPr>
        <w:t>投标供应商对政府采购活动事项（招标文件、采购过程和中标结果）有疑问的，可以</w:t>
      </w:r>
      <w:r>
        <w:rPr>
          <w:rFonts w:hint="eastAsia" w:ascii="宋体" w:hAnsi="宋体" w:cs="黑体"/>
          <w:bCs/>
          <w:color w:val="auto"/>
          <w:szCs w:val="21"/>
        </w:rPr>
        <w:t>向</w:t>
      </w:r>
      <w:r>
        <w:rPr>
          <w:rFonts w:hint="eastAsia" w:ascii="宋体" w:hAnsi="宋体" w:cs="宋体"/>
          <w:color w:val="auto"/>
          <w:szCs w:val="21"/>
        </w:rPr>
        <w:t>采购人或政府采购代理机构提出询问，采购人或政府采购代理机构将及时作出答复，但答复的内容不涉及商业秘密。询问可以口头方式提出，也可以书面方式提出，书面方式包括但不限于传真、信函、电子邮件。联系方式见第一部分《投标邀请函》中“政府采购代理机构的名称、地址和联系方式”。</w:t>
      </w:r>
    </w:p>
    <w:p>
      <w:pPr>
        <w:tabs>
          <w:tab w:val="left" w:pos="840"/>
        </w:tabs>
        <w:snapToGrid w:val="0"/>
        <w:spacing w:line="360" w:lineRule="auto"/>
        <w:jc w:val="both"/>
        <w:rPr>
          <w:rFonts w:ascii="宋体" w:cs="宋体"/>
          <w:b/>
          <w:color w:val="auto"/>
          <w:szCs w:val="21"/>
        </w:rPr>
      </w:pPr>
      <w:r>
        <w:rPr>
          <w:rFonts w:ascii="宋体" w:hAnsi="宋体" w:cs="宋体"/>
          <w:b/>
          <w:color w:val="auto"/>
          <w:szCs w:val="21"/>
        </w:rPr>
        <w:t>2.</w:t>
      </w:r>
      <w:r>
        <w:rPr>
          <w:rFonts w:hint="eastAsia" w:ascii="宋体" w:hAnsi="宋体" w:cs="宋体"/>
          <w:b/>
          <w:color w:val="auto"/>
          <w:szCs w:val="21"/>
        </w:rPr>
        <w:t>质疑</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2.1</w:t>
      </w:r>
      <w:r>
        <w:rPr>
          <w:rFonts w:hint="eastAsia" w:ascii="宋体" w:hAnsi="宋体" w:cs="宋体"/>
          <w:color w:val="auto"/>
          <w:szCs w:val="21"/>
        </w:rPr>
        <w:t>投标人认为采购文件、采购过程和中标结果使自己的权益受到损害的，可以在知道或者应知其权益受到损害之日起七个工作日内，以书面形式向采购人或采购中心提出质疑，逾期质疑无效。</w:t>
      </w:r>
    </w:p>
    <w:p>
      <w:pPr>
        <w:tabs>
          <w:tab w:val="left" w:pos="840"/>
        </w:tabs>
        <w:snapToGrid w:val="0"/>
        <w:spacing w:line="360" w:lineRule="auto"/>
        <w:jc w:val="both"/>
        <w:rPr>
          <w:rFonts w:ascii="宋体" w:cs="宋体"/>
          <w:color w:val="auto"/>
          <w:szCs w:val="21"/>
        </w:rPr>
      </w:pPr>
      <w:r>
        <w:rPr>
          <w:rFonts w:ascii="宋体" w:hAnsi="宋体" w:cs="宋体"/>
          <w:color w:val="auto"/>
          <w:szCs w:val="21"/>
        </w:rPr>
        <w:t>2.2</w:t>
      </w:r>
      <w:r>
        <w:rPr>
          <w:rFonts w:hint="eastAsia" w:ascii="宋体" w:hAnsi="宋体" w:cs="宋体"/>
          <w:color w:val="auto"/>
          <w:szCs w:val="21"/>
        </w:rPr>
        <w:t>投标人应知其权益受到损害之日是指：</w:t>
      </w:r>
    </w:p>
    <w:p>
      <w:pPr>
        <w:tabs>
          <w:tab w:val="left" w:pos="840"/>
        </w:tabs>
        <w:snapToGrid w:val="0"/>
        <w:spacing w:line="360" w:lineRule="auto"/>
        <w:ind w:left="420" w:leftChars="200"/>
        <w:jc w:val="both"/>
        <w:rPr>
          <w:rFonts w:ascii="宋体" w:cs="宋体"/>
          <w:color w:val="auto"/>
          <w:szCs w:val="21"/>
        </w:rPr>
      </w:pPr>
      <w:r>
        <w:rPr>
          <w:rFonts w:ascii="宋体" w:hAnsi="宋体" w:cs="宋体"/>
          <w:color w:val="auto"/>
          <w:szCs w:val="21"/>
        </w:rPr>
        <w:t>2.2.1</w:t>
      </w:r>
      <w:r>
        <w:rPr>
          <w:rFonts w:hint="eastAsia" w:ascii="宋体" w:hAnsi="宋体" w:cs="宋体"/>
          <w:color w:val="auto"/>
          <w:szCs w:val="21"/>
        </w:rPr>
        <w:t>对采购文件提出质疑的，为收到采购文件之日或者采购文件公告期限届满之日；</w:t>
      </w:r>
    </w:p>
    <w:p>
      <w:pPr>
        <w:tabs>
          <w:tab w:val="left" w:pos="840"/>
        </w:tabs>
        <w:snapToGrid w:val="0"/>
        <w:spacing w:line="360" w:lineRule="auto"/>
        <w:ind w:left="420" w:leftChars="200"/>
        <w:jc w:val="both"/>
        <w:rPr>
          <w:rFonts w:ascii="宋体" w:cs="宋体"/>
          <w:color w:val="auto"/>
          <w:szCs w:val="21"/>
        </w:rPr>
      </w:pPr>
      <w:r>
        <w:rPr>
          <w:rFonts w:ascii="宋体" w:hAnsi="宋体" w:cs="宋体"/>
          <w:color w:val="auto"/>
          <w:szCs w:val="21"/>
        </w:rPr>
        <w:t>2.2.2</w:t>
      </w:r>
      <w:r>
        <w:rPr>
          <w:rFonts w:hint="eastAsia" w:ascii="宋体" w:hAnsi="宋体" w:cs="宋体"/>
          <w:color w:val="auto"/>
          <w:szCs w:val="21"/>
        </w:rPr>
        <w:t>对采购过程提出质疑的，为各采购程序环节结束之日；</w:t>
      </w:r>
    </w:p>
    <w:p>
      <w:pPr>
        <w:tabs>
          <w:tab w:val="left" w:pos="840"/>
        </w:tabs>
        <w:snapToGrid w:val="0"/>
        <w:spacing w:line="360" w:lineRule="auto"/>
        <w:ind w:left="420" w:leftChars="200"/>
        <w:jc w:val="both"/>
        <w:rPr>
          <w:rFonts w:ascii="宋体" w:cs="宋体"/>
          <w:color w:val="auto"/>
          <w:szCs w:val="21"/>
        </w:rPr>
      </w:pPr>
      <w:r>
        <w:rPr>
          <w:rFonts w:ascii="宋体" w:hAnsi="宋体" w:cs="宋体"/>
          <w:color w:val="auto"/>
          <w:szCs w:val="21"/>
        </w:rPr>
        <w:t>2.2.3</w:t>
      </w:r>
      <w:r>
        <w:rPr>
          <w:rFonts w:hint="eastAsia" w:ascii="宋体" w:hAnsi="宋体" w:cs="宋体"/>
          <w:color w:val="auto"/>
          <w:szCs w:val="21"/>
        </w:rPr>
        <w:t>对中标结果提出质疑的，为中标结果公告期限届满之日。</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2.3</w:t>
      </w:r>
      <w:r>
        <w:rPr>
          <w:rFonts w:hint="eastAsia" w:ascii="宋体" w:hAnsi="宋体" w:cs="宋体"/>
          <w:color w:val="auto"/>
          <w:szCs w:val="21"/>
        </w:rPr>
        <w:t>《质疑书》应当包括下列主要内容：</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1</w:t>
      </w:r>
      <w:r>
        <w:rPr>
          <w:rFonts w:hint="eastAsia" w:ascii="宋体" w:hAnsi="宋体" w:cs="宋体"/>
          <w:color w:val="auto"/>
          <w:kern w:val="2"/>
          <w:szCs w:val="21"/>
        </w:rPr>
        <w:t>）</w:t>
      </w:r>
      <w:r>
        <w:rPr>
          <w:rFonts w:hint="eastAsia" w:ascii="宋体" w:hAnsi="宋体" w:cs="宋体"/>
          <w:color w:val="auto"/>
          <w:szCs w:val="21"/>
        </w:rPr>
        <w:t>质疑人的名称、地址、电话等；</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w:t>
      </w:r>
      <w:r>
        <w:rPr>
          <w:rFonts w:hint="eastAsia" w:ascii="宋体" w:hAnsi="宋体" w:cs="宋体"/>
          <w:color w:val="auto"/>
          <w:szCs w:val="21"/>
        </w:rPr>
        <w:t>所质疑的政府采购项目，具体的质疑事项及事实依据（包括证据资料）；</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3</w:t>
      </w:r>
      <w:r>
        <w:rPr>
          <w:rFonts w:hint="eastAsia" w:ascii="宋体" w:hAnsi="宋体" w:cs="宋体"/>
          <w:color w:val="auto"/>
          <w:kern w:val="2"/>
          <w:szCs w:val="21"/>
        </w:rPr>
        <w:t>）</w:t>
      </w:r>
      <w:r>
        <w:rPr>
          <w:rFonts w:hint="eastAsia" w:ascii="宋体" w:hAnsi="宋体" w:cs="宋体"/>
          <w:color w:val="auto"/>
          <w:szCs w:val="21"/>
        </w:rPr>
        <w:t>提起质疑的日期。</w:t>
      </w:r>
    </w:p>
    <w:p>
      <w:pPr>
        <w:tabs>
          <w:tab w:val="left" w:pos="851"/>
        </w:tabs>
        <w:snapToGrid w:val="0"/>
        <w:spacing w:line="360" w:lineRule="auto"/>
        <w:jc w:val="both"/>
        <w:rPr>
          <w:rFonts w:ascii="宋体" w:cs="宋体"/>
          <w:color w:val="auto"/>
          <w:szCs w:val="21"/>
        </w:rPr>
      </w:pPr>
      <w:r>
        <w:rPr>
          <w:rFonts w:ascii="宋体" w:hAnsi="宋体" w:cs="宋体"/>
          <w:color w:val="auto"/>
          <w:szCs w:val="21"/>
        </w:rPr>
        <w:t>2.4</w:t>
      </w:r>
      <w:r>
        <w:rPr>
          <w:rFonts w:hint="eastAsia" w:ascii="宋体" w:hAnsi="宋体" w:cs="宋体"/>
          <w:color w:val="auto"/>
          <w:szCs w:val="21"/>
        </w:rPr>
        <w:t>质疑人进行质疑应当符合下列条件：</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1</w:t>
      </w:r>
      <w:r>
        <w:rPr>
          <w:rFonts w:hint="eastAsia" w:ascii="宋体" w:hAnsi="宋体" w:cs="宋体"/>
          <w:color w:val="auto"/>
          <w:kern w:val="2"/>
          <w:szCs w:val="21"/>
        </w:rPr>
        <w:t>）</w:t>
      </w:r>
      <w:r>
        <w:rPr>
          <w:rFonts w:hint="eastAsia" w:ascii="宋体" w:hAnsi="宋体" w:cs="宋体"/>
          <w:color w:val="auto"/>
          <w:szCs w:val="21"/>
        </w:rPr>
        <w:t>质疑人是参与所质疑政府采购项目的供应商；</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w:t>
      </w:r>
      <w:r>
        <w:rPr>
          <w:rFonts w:hint="eastAsia" w:ascii="宋体" w:hAnsi="宋体" w:cs="宋体"/>
          <w:color w:val="auto"/>
          <w:szCs w:val="21"/>
        </w:rPr>
        <w:t>在质疑有效期内提起质疑；</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w:t>
      </w:r>
      <w:r>
        <w:rPr>
          <w:rFonts w:hint="eastAsia" w:ascii="宋体" w:hAnsi="宋体" w:cs="宋体"/>
          <w:color w:val="auto"/>
          <w:szCs w:val="21"/>
        </w:rPr>
        <w:t>法律法规规定的其他条件。</w:t>
      </w:r>
    </w:p>
    <w:p>
      <w:pPr>
        <w:tabs>
          <w:tab w:val="left" w:pos="1272"/>
        </w:tabs>
        <w:spacing w:line="360" w:lineRule="auto"/>
        <w:jc w:val="both"/>
        <w:rPr>
          <w:rFonts w:ascii="宋体" w:cs="宋体"/>
          <w:color w:val="auto"/>
          <w:szCs w:val="21"/>
        </w:rPr>
      </w:pPr>
      <w:r>
        <w:rPr>
          <w:rFonts w:ascii="宋体" w:hAnsi="宋体" w:cs="宋体"/>
          <w:color w:val="auto"/>
          <w:szCs w:val="21"/>
        </w:rPr>
        <w:t xml:space="preserve">2.5 </w:t>
      </w:r>
      <w:r>
        <w:rPr>
          <w:rFonts w:hint="eastAsia" w:ascii="宋体" w:hAnsi="宋体" w:cs="宋体"/>
          <w:color w:val="auto"/>
          <w:szCs w:val="21"/>
        </w:rPr>
        <w:t>质疑联系人：</w:t>
      </w:r>
      <w:r>
        <w:rPr>
          <w:rFonts w:hint="eastAsia" w:ascii="宋体" w:hAnsi="宋体" w:cs="宋体"/>
          <w:color w:val="auto"/>
          <w:szCs w:val="21"/>
          <w:lang w:eastAsia="zh-CN"/>
        </w:rPr>
        <w:t>中山市建业建筑工程监理有限公司</w:t>
      </w:r>
    </w:p>
    <w:p>
      <w:pPr>
        <w:tabs>
          <w:tab w:val="left" w:pos="1272"/>
        </w:tabs>
        <w:spacing w:line="360" w:lineRule="auto"/>
        <w:ind w:firstLine="525" w:firstLineChars="250"/>
        <w:jc w:val="both"/>
        <w:rPr>
          <w:rFonts w:ascii="宋体" w:cs="宋体"/>
          <w:color w:val="auto"/>
          <w:szCs w:val="21"/>
        </w:rPr>
      </w:pPr>
      <w:r>
        <w:rPr>
          <w:rFonts w:hint="eastAsia" w:ascii="宋体" w:hAnsi="宋体" w:cs="宋体"/>
          <w:color w:val="auto"/>
          <w:szCs w:val="21"/>
        </w:rPr>
        <w:t>地址</w:t>
      </w:r>
      <w:r>
        <w:rPr>
          <w:rFonts w:ascii="宋体" w:hAnsi="宋体" w:cs="宋体"/>
          <w:color w:val="auto"/>
          <w:szCs w:val="21"/>
        </w:rPr>
        <w:t xml:space="preserve">: </w:t>
      </w:r>
      <w:r>
        <w:rPr>
          <w:rFonts w:hint="eastAsia" w:hAnsi="宋体"/>
          <w:color w:val="auto"/>
          <w:szCs w:val="21"/>
          <w:lang w:eastAsia="zh-CN"/>
        </w:rPr>
        <w:t>中山市东区中山四路53号工业楼4楼（即能龙大厦4楼）</w:t>
      </w:r>
    </w:p>
    <w:p>
      <w:pPr>
        <w:tabs>
          <w:tab w:val="left" w:pos="1272"/>
        </w:tabs>
        <w:spacing w:line="360" w:lineRule="auto"/>
        <w:ind w:firstLine="525" w:firstLineChars="250"/>
        <w:jc w:val="both"/>
        <w:rPr>
          <w:rFonts w:ascii="宋体" w:cs="宋体"/>
          <w:color w:val="auto"/>
          <w:szCs w:val="21"/>
        </w:rPr>
      </w:pPr>
      <w:r>
        <w:rPr>
          <w:rFonts w:hint="eastAsia" w:ascii="宋体" w:hAnsi="宋体" w:cs="宋体"/>
          <w:color w:val="auto"/>
          <w:szCs w:val="21"/>
        </w:rPr>
        <w:t>邮编：</w:t>
      </w:r>
      <w:r>
        <w:rPr>
          <w:rFonts w:ascii="宋体" w:hAnsi="宋体" w:cs="宋体"/>
          <w:color w:val="auto"/>
          <w:szCs w:val="21"/>
        </w:rPr>
        <w:t>528400</w:t>
      </w:r>
    </w:p>
    <w:p>
      <w:pPr>
        <w:tabs>
          <w:tab w:val="left" w:pos="1272"/>
        </w:tabs>
        <w:spacing w:line="360" w:lineRule="auto"/>
        <w:ind w:firstLine="525" w:firstLineChars="250"/>
        <w:jc w:val="both"/>
        <w:rPr>
          <w:rFonts w:hint="default" w:ascii="宋体" w:eastAsia="宋体" w:cs="宋体"/>
          <w:color w:val="auto"/>
          <w:szCs w:val="21"/>
          <w:lang w:val="en-US" w:eastAsia="zh-CN"/>
        </w:rPr>
      </w:pPr>
      <w:r>
        <w:rPr>
          <w:rFonts w:hint="eastAsia" w:ascii="宋体" w:hAnsi="宋体" w:cs="宋体"/>
          <w:color w:val="auto"/>
          <w:szCs w:val="21"/>
        </w:rPr>
        <w:t>电话：</w:t>
      </w:r>
      <w:r>
        <w:rPr>
          <w:rFonts w:ascii="宋体" w:hAnsi="宋体" w:cs="宋体"/>
          <w:color w:val="auto"/>
          <w:szCs w:val="21"/>
        </w:rPr>
        <w:t>0760-88</w:t>
      </w:r>
      <w:r>
        <w:rPr>
          <w:rFonts w:hint="eastAsia" w:ascii="宋体" w:hAnsi="宋体" w:cs="宋体"/>
          <w:color w:val="auto"/>
          <w:szCs w:val="21"/>
          <w:lang w:val="en-US" w:eastAsia="zh-CN"/>
        </w:rPr>
        <w:t>32302</w:t>
      </w:r>
      <w:r>
        <w:rPr>
          <w:rFonts w:ascii="宋体" w:hAnsi="宋体" w:cs="宋体"/>
          <w:color w:val="auto"/>
          <w:szCs w:val="21"/>
        </w:rPr>
        <w:t xml:space="preserve">               </w:t>
      </w:r>
      <w:r>
        <w:rPr>
          <w:rFonts w:hint="eastAsia" w:ascii="宋体" w:hAnsi="宋体" w:cs="宋体"/>
          <w:color w:val="auto"/>
          <w:szCs w:val="21"/>
        </w:rPr>
        <w:t>传真：</w:t>
      </w:r>
      <w:r>
        <w:rPr>
          <w:rFonts w:ascii="宋体" w:hAnsi="宋体" w:cs="宋体"/>
          <w:color w:val="auto"/>
          <w:szCs w:val="21"/>
        </w:rPr>
        <w:t>0760-88</w:t>
      </w:r>
      <w:r>
        <w:rPr>
          <w:rFonts w:hint="eastAsia" w:ascii="宋体" w:hAnsi="宋体" w:cs="宋体"/>
          <w:color w:val="auto"/>
          <w:szCs w:val="21"/>
          <w:lang w:val="en-US" w:eastAsia="zh-CN"/>
        </w:rPr>
        <w:t>332309</w:t>
      </w:r>
    </w:p>
    <w:p>
      <w:pPr>
        <w:tabs>
          <w:tab w:val="left" w:pos="1272"/>
        </w:tabs>
        <w:spacing w:line="360" w:lineRule="auto"/>
        <w:ind w:firstLine="525" w:firstLineChars="250"/>
        <w:jc w:val="both"/>
        <w:rPr>
          <w:rFonts w:ascii="宋体" w:cs="宋体"/>
          <w:color w:val="auto"/>
          <w:szCs w:val="21"/>
        </w:rPr>
      </w:pPr>
      <w:r>
        <w:rPr>
          <w:rFonts w:hint="eastAsia" w:ascii="宋体" w:hAnsi="宋体" w:cs="宋体"/>
          <w:color w:val="auto"/>
          <w:szCs w:val="21"/>
        </w:rPr>
        <w:t>联系人：</w:t>
      </w:r>
      <w:r>
        <w:rPr>
          <w:rFonts w:hint="eastAsia" w:ascii="宋体" w:hAnsi="宋体" w:cs="宋体"/>
          <w:color w:val="auto"/>
          <w:szCs w:val="21"/>
          <w:lang w:eastAsia="zh-CN"/>
        </w:rPr>
        <w:t>胡先生</w:t>
      </w:r>
    </w:p>
    <w:p>
      <w:pPr>
        <w:tabs>
          <w:tab w:val="left" w:pos="1272"/>
        </w:tabs>
        <w:spacing w:line="360" w:lineRule="auto"/>
        <w:ind w:left="420" w:hanging="420" w:hangingChars="200"/>
        <w:jc w:val="both"/>
        <w:rPr>
          <w:rFonts w:ascii="宋体" w:cs="宋体"/>
          <w:color w:val="auto"/>
          <w:szCs w:val="21"/>
        </w:rPr>
      </w:pPr>
      <w:r>
        <w:rPr>
          <w:rFonts w:ascii="宋体" w:hAnsi="宋体" w:cs="宋体"/>
          <w:color w:val="auto"/>
          <w:szCs w:val="21"/>
        </w:rPr>
        <w:t>2.6</w:t>
      </w:r>
      <w:r>
        <w:rPr>
          <w:rFonts w:hint="eastAsia" w:ascii="宋体" w:hAnsi="宋体" w:cs="宋体"/>
          <w:color w:val="auto"/>
          <w:szCs w:val="21"/>
        </w:rPr>
        <w:t>质疑内容不得含有虚假、恶意成份。依照谁主张谁举证的原则，提出质疑者必须同时提交相关确凿的证据材料和注明证据的确切来源，证据来源必须合法，政府采购代理机构有权将质疑函转发质疑事项各关联方，请其作出解释说明。对捏造事实、滥用维权扰乱采购秩序的恶意质疑者，将上报政府采购监督部门依法处理。</w:t>
      </w:r>
    </w:p>
    <w:p>
      <w:pPr>
        <w:tabs>
          <w:tab w:val="left" w:pos="1272"/>
        </w:tabs>
        <w:spacing w:line="360" w:lineRule="auto"/>
        <w:ind w:left="420" w:hanging="420" w:hangingChars="200"/>
        <w:jc w:val="both"/>
        <w:rPr>
          <w:rFonts w:ascii="宋体" w:cs="宋体"/>
          <w:color w:val="auto"/>
          <w:szCs w:val="21"/>
        </w:rPr>
      </w:pPr>
      <w:r>
        <w:rPr>
          <w:rFonts w:ascii="宋体" w:hAnsi="宋体" w:cs="宋体"/>
          <w:color w:val="auto"/>
          <w:szCs w:val="21"/>
        </w:rPr>
        <w:t>2.7</w:t>
      </w:r>
      <w:r>
        <w:rPr>
          <w:rFonts w:hint="eastAsia" w:ascii="宋体" w:hAnsi="宋体" w:cs="宋体"/>
          <w:color w:val="auto"/>
          <w:szCs w:val="21"/>
        </w:rPr>
        <w:t>被质疑投标人须配合政府采购代理机构进行调查，被质疑投标人不提交相关证据、依据和其它有关材料的，视同放弃说明权利，认可质疑事项。</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kern w:val="2"/>
          <w:szCs w:val="21"/>
        </w:rPr>
        <w:t>2.8</w:t>
      </w:r>
      <w:r>
        <w:rPr>
          <w:rFonts w:hint="eastAsia" w:ascii="宋体" w:hAnsi="宋体" w:cs="宋体"/>
          <w:color w:val="auto"/>
          <w:szCs w:val="21"/>
        </w:rPr>
        <w:t>采购人或政府采购代理机构在收到投标人的书面质疑后</w:t>
      </w:r>
      <w:r>
        <w:rPr>
          <w:rFonts w:ascii="宋体" w:hAnsi="宋体" w:cs="宋体"/>
          <w:color w:val="auto"/>
          <w:szCs w:val="21"/>
        </w:rPr>
        <w:t>7</w:t>
      </w:r>
      <w:r>
        <w:rPr>
          <w:rFonts w:hint="eastAsia" w:ascii="宋体" w:hAnsi="宋体" w:cs="宋体"/>
          <w:color w:val="auto"/>
          <w:szCs w:val="21"/>
        </w:rPr>
        <w:t>个工作日内作出答复，并以书面形式通知质疑人和其他有关投标人，但答复内容不涉及商业秘密。质疑人须提供相关证明材料，包括但不限于权益受损害的情况说明及受损害的原因、合法的证据内容等，并对质疑内容的真实性承担责任。</w:t>
      </w:r>
    </w:p>
    <w:p>
      <w:pPr>
        <w:tabs>
          <w:tab w:val="left" w:pos="1272"/>
        </w:tabs>
        <w:spacing w:line="360" w:lineRule="auto"/>
        <w:jc w:val="both"/>
        <w:rPr>
          <w:rFonts w:ascii="宋体" w:cs="宋体"/>
          <w:b/>
          <w:color w:val="auto"/>
          <w:szCs w:val="21"/>
        </w:rPr>
      </w:pPr>
      <w:r>
        <w:rPr>
          <w:rFonts w:ascii="宋体" w:hAnsi="宋体" w:cs="宋体"/>
          <w:b/>
          <w:color w:val="auto"/>
          <w:szCs w:val="21"/>
        </w:rPr>
        <w:t>3.</w:t>
      </w:r>
      <w:r>
        <w:rPr>
          <w:rFonts w:hint="eastAsia" w:ascii="宋体" w:hAnsi="宋体" w:cs="宋体"/>
          <w:b/>
          <w:color w:val="auto"/>
          <w:szCs w:val="21"/>
        </w:rPr>
        <w:t>投诉</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3.1 </w:t>
      </w:r>
      <w:r>
        <w:rPr>
          <w:rFonts w:hint="eastAsia" w:ascii="宋体" w:hAnsi="宋体" w:cs="宋体"/>
          <w:color w:val="auto"/>
          <w:szCs w:val="21"/>
        </w:rPr>
        <w:t>投标人对采购人或政府采购代理机构的质疑答复不满意或</w:t>
      </w:r>
      <w:r>
        <w:rPr>
          <w:rFonts w:hint="eastAsia" w:ascii="宋体" w:hAnsi="宋体"/>
          <w:color w:val="auto"/>
          <w:szCs w:val="21"/>
        </w:rPr>
        <w:t>采购人、政府采购代理机构</w:t>
      </w:r>
      <w:r>
        <w:rPr>
          <w:rFonts w:hint="eastAsia" w:ascii="宋体" w:hAnsi="宋体" w:cs="宋体"/>
          <w:color w:val="auto"/>
          <w:szCs w:val="21"/>
        </w:rPr>
        <w:t>未在规定</w:t>
      </w:r>
      <w:r>
        <w:rPr>
          <w:rFonts w:hint="eastAsia" w:ascii="宋体" w:hAnsi="宋体"/>
          <w:color w:val="auto"/>
          <w:szCs w:val="21"/>
        </w:rPr>
        <w:t>期限</w:t>
      </w:r>
      <w:r>
        <w:rPr>
          <w:rFonts w:hint="eastAsia" w:ascii="宋体" w:hAnsi="宋体" w:cs="宋体"/>
          <w:color w:val="auto"/>
          <w:szCs w:val="21"/>
        </w:rPr>
        <w:t>内作出答复的，提出质疑的投标人可以在答复期满后</w:t>
      </w:r>
      <w:r>
        <w:rPr>
          <w:rFonts w:ascii="宋体" w:hAnsi="宋体" w:cs="宋体"/>
          <w:color w:val="auto"/>
          <w:szCs w:val="21"/>
        </w:rPr>
        <w:t>15</w:t>
      </w:r>
      <w:r>
        <w:rPr>
          <w:rFonts w:hint="eastAsia" w:ascii="宋体" w:hAnsi="宋体" w:cs="宋体"/>
          <w:color w:val="auto"/>
          <w:szCs w:val="21"/>
        </w:rPr>
        <w:t>个工作日内向政府采购监督管理机构投诉。</w:t>
      </w:r>
    </w:p>
    <w:p>
      <w:pPr>
        <w:tabs>
          <w:tab w:val="left" w:pos="840"/>
        </w:tabs>
        <w:snapToGrid w:val="0"/>
        <w:spacing w:line="360" w:lineRule="auto"/>
        <w:jc w:val="both"/>
        <w:rPr>
          <w:rFonts w:ascii="宋体" w:cs="宋体"/>
          <w:b/>
          <w:color w:val="auto"/>
          <w:szCs w:val="21"/>
        </w:rPr>
      </w:pPr>
      <w:r>
        <w:rPr>
          <w:rFonts w:hint="eastAsia" w:ascii="宋体" w:hAnsi="宋体" w:cs="宋体"/>
          <w:b/>
          <w:color w:val="auto"/>
          <w:szCs w:val="21"/>
        </w:rPr>
        <w:t>附注：质疑或投诉必须是书面的原件，并加盖投标人公章及由法定代表人或其授权代表签署或盖章，匿名信不予受理。质疑、投诉应当有明确的请求和必要的证明材料。</w:t>
      </w:r>
    </w:p>
    <w:p>
      <w:pPr>
        <w:widowControl w:val="0"/>
        <w:adjustRightInd w:val="0"/>
        <w:snapToGrid w:val="0"/>
        <w:spacing w:line="360" w:lineRule="auto"/>
        <w:jc w:val="both"/>
        <w:rPr>
          <w:rFonts w:ascii="宋体" w:cs="宋体"/>
          <w:b/>
          <w:color w:val="auto"/>
          <w:kern w:val="2"/>
          <w:szCs w:val="21"/>
        </w:rPr>
      </w:pPr>
      <w:r>
        <w:rPr>
          <w:rFonts w:hint="eastAsia" w:ascii="宋体" w:hAnsi="宋体" w:cs="宋体"/>
          <w:b/>
          <w:color w:val="auto"/>
          <w:kern w:val="2"/>
          <w:szCs w:val="21"/>
        </w:rPr>
        <w:t>七、合同的订立和履行</w:t>
      </w:r>
    </w:p>
    <w:p>
      <w:pPr>
        <w:widowControl w:val="0"/>
        <w:adjustRightInd w:val="0"/>
        <w:spacing w:line="360" w:lineRule="auto"/>
        <w:jc w:val="both"/>
        <w:rPr>
          <w:rFonts w:ascii="宋体" w:cs="宋体"/>
          <w:b/>
          <w:color w:val="auto"/>
          <w:kern w:val="2"/>
          <w:szCs w:val="21"/>
        </w:rPr>
      </w:pPr>
      <w:r>
        <w:rPr>
          <w:rFonts w:ascii="宋体" w:hAnsi="宋体" w:cs="宋体"/>
          <w:b/>
          <w:color w:val="auto"/>
          <w:kern w:val="2"/>
          <w:szCs w:val="21"/>
        </w:rPr>
        <w:t>1.</w:t>
      </w:r>
      <w:r>
        <w:rPr>
          <w:rFonts w:hint="eastAsia" w:ascii="宋体" w:hAnsi="宋体" w:cs="宋体"/>
          <w:b/>
          <w:color w:val="auto"/>
          <w:kern w:val="2"/>
          <w:szCs w:val="21"/>
        </w:rPr>
        <w:t>中标通知书</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1.1 </w:t>
      </w:r>
      <w:r>
        <w:rPr>
          <w:rFonts w:hint="eastAsia" w:ascii="宋体" w:hAnsi="宋体" w:cs="宋体"/>
          <w:color w:val="auto"/>
          <w:szCs w:val="21"/>
          <w:lang w:eastAsia="zh-TW"/>
        </w:rPr>
        <w:t>政府采购代理机构</w:t>
      </w:r>
      <w:r>
        <w:rPr>
          <w:rFonts w:hint="eastAsia" w:ascii="宋体" w:hAnsi="宋体" w:cs="宋体"/>
          <w:color w:val="auto"/>
          <w:szCs w:val="21"/>
        </w:rPr>
        <w:t>自中标人确定之日起</w:t>
      </w:r>
      <w:r>
        <w:rPr>
          <w:rFonts w:ascii="宋体" w:hAnsi="宋体" w:cs="宋体"/>
          <w:color w:val="auto"/>
          <w:szCs w:val="21"/>
        </w:rPr>
        <w:t>2</w:t>
      </w:r>
      <w:r>
        <w:rPr>
          <w:rFonts w:hint="eastAsia" w:ascii="宋体" w:hAnsi="宋体" w:cs="宋体"/>
          <w:color w:val="auto"/>
          <w:szCs w:val="21"/>
        </w:rPr>
        <w:t>个工作日内，在发布采购信息公告的媒体上发布中标结果公告。并向中标人发出《中标通知书》。</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1.2 </w:t>
      </w:r>
      <w:r>
        <w:rPr>
          <w:rFonts w:hint="eastAsia" w:ascii="宋体" w:hAnsi="宋体" w:cs="宋体"/>
          <w:color w:val="auto"/>
          <w:szCs w:val="21"/>
        </w:rPr>
        <w:t>《中标通知书》将是合同的一个组成部分，对采购人和中标人均具有同等法律效力。除不可抗力等因素外，《中标通知书》发出后，采购人改变中标结果，或者中标人无</w:t>
      </w:r>
      <w:r>
        <w:rPr>
          <w:rFonts w:hint="eastAsia" w:ascii="宋体" w:hAnsi="宋体"/>
          <w:color w:val="auto"/>
          <w:szCs w:val="21"/>
        </w:rPr>
        <w:t>正当理由</w:t>
      </w:r>
      <w:r>
        <w:rPr>
          <w:rFonts w:hint="eastAsia" w:ascii="宋体" w:hAnsi="宋体" w:cs="宋体"/>
          <w:color w:val="auto"/>
          <w:szCs w:val="21"/>
        </w:rPr>
        <w:t>放弃中标的，均应承担相应的法律责任。</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1.3</w:t>
      </w:r>
      <w:r>
        <w:rPr>
          <w:rFonts w:hint="eastAsia" w:ascii="宋体" w:hAnsi="宋体" w:cs="宋体"/>
          <w:color w:val="auto"/>
          <w:szCs w:val="21"/>
        </w:rPr>
        <w:t>政府采购代理机构在向中标人发出《中标通知书》的同时，将向所有未中标人发出《招标结果通知书》。</w:t>
      </w:r>
    </w:p>
    <w:p>
      <w:pPr>
        <w:autoSpaceDE w:val="0"/>
        <w:autoSpaceDN w:val="0"/>
        <w:adjustRightInd w:val="0"/>
        <w:snapToGrid w:val="0"/>
        <w:spacing w:line="360" w:lineRule="auto"/>
        <w:ind w:right="32"/>
        <w:contextualSpacing/>
        <w:rPr>
          <w:rFonts w:ascii="宋体" w:cs="宋体"/>
          <w:b/>
          <w:color w:val="auto"/>
          <w:szCs w:val="21"/>
        </w:rPr>
      </w:pPr>
      <w:r>
        <w:rPr>
          <w:rFonts w:ascii="宋体" w:hAnsi="宋体" w:cs="宋体"/>
          <w:b/>
          <w:color w:val="auto"/>
          <w:szCs w:val="21"/>
        </w:rPr>
        <w:t xml:space="preserve">2. </w:t>
      </w:r>
      <w:r>
        <w:rPr>
          <w:rFonts w:hint="eastAsia" w:ascii="宋体" w:hAnsi="宋体" w:cs="宋体"/>
          <w:b/>
          <w:color w:val="auto"/>
          <w:szCs w:val="21"/>
        </w:rPr>
        <w:t>合同的订立</w:t>
      </w:r>
    </w:p>
    <w:p>
      <w:pPr>
        <w:tabs>
          <w:tab w:val="left" w:pos="425"/>
          <w:tab w:val="left" w:pos="567"/>
        </w:tabs>
        <w:autoSpaceDE w:val="0"/>
        <w:autoSpaceDN w:val="0"/>
        <w:adjustRightInd w:val="0"/>
        <w:snapToGrid w:val="0"/>
        <w:spacing w:line="360" w:lineRule="auto"/>
        <w:ind w:left="420" w:hanging="420" w:hangingChars="200"/>
        <w:rPr>
          <w:rFonts w:ascii="宋体" w:cs="黑体"/>
          <w:b/>
          <w:bCs/>
          <w:color w:val="auto"/>
          <w:szCs w:val="21"/>
        </w:rPr>
      </w:pPr>
      <w:r>
        <w:rPr>
          <w:rFonts w:ascii="宋体" w:hAnsi="宋体" w:cs="宋体"/>
          <w:color w:val="auto"/>
          <w:szCs w:val="21"/>
        </w:rPr>
        <w:t xml:space="preserve">2.1 </w:t>
      </w:r>
      <w:r>
        <w:rPr>
          <w:rFonts w:hint="eastAsia" w:ascii="宋体" w:hAnsi="宋体" w:cs="宋体"/>
          <w:color w:val="auto"/>
          <w:szCs w:val="21"/>
          <w:lang w:eastAsia="zh-TW"/>
        </w:rPr>
        <w:t>采购人应当自中标通知书发出之日起</w:t>
      </w:r>
      <w:r>
        <w:rPr>
          <w:rFonts w:ascii="宋体" w:hAnsi="宋体" w:cs="宋体"/>
          <w:color w:val="auto"/>
          <w:szCs w:val="21"/>
        </w:rPr>
        <w:t>30</w:t>
      </w:r>
      <w:r>
        <w:rPr>
          <w:rFonts w:hint="eastAsia" w:ascii="宋体" w:hAnsi="宋体" w:cs="宋体"/>
          <w:color w:val="auto"/>
          <w:szCs w:val="21"/>
          <w:lang w:eastAsia="zh-TW"/>
        </w:rPr>
        <w:t>日内，按照招标文件和</w:t>
      </w:r>
      <w:r>
        <w:rPr>
          <w:rFonts w:hint="eastAsia" w:ascii="宋体" w:hAnsi="宋体" w:cs="宋体"/>
          <w:color w:val="auto"/>
          <w:szCs w:val="21"/>
        </w:rPr>
        <w:t>中标人</w:t>
      </w:r>
      <w:r>
        <w:rPr>
          <w:rFonts w:hint="eastAsia" w:ascii="宋体" w:hAnsi="宋体" w:cs="宋体"/>
          <w:color w:val="auto"/>
          <w:szCs w:val="21"/>
          <w:lang w:eastAsia="zh-TW"/>
        </w:rPr>
        <w:t>投标文件的约定，与</w:t>
      </w:r>
      <w:r>
        <w:rPr>
          <w:rFonts w:hint="eastAsia" w:ascii="宋体" w:hAnsi="宋体" w:cs="宋体"/>
          <w:color w:val="auto"/>
          <w:szCs w:val="21"/>
        </w:rPr>
        <w:t>中标人</w:t>
      </w:r>
      <w:r>
        <w:rPr>
          <w:rFonts w:hint="eastAsia" w:ascii="宋体" w:hAnsi="宋体" w:cs="宋体"/>
          <w:color w:val="auto"/>
          <w:szCs w:val="21"/>
          <w:lang w:eastAsia="zh-TW"/>
        </w:rPr>
        <w:t>签订书面合同。所签订的合同不得对招标文件和</w:t>
      </w:r>
      <w:r>
        <w:rPr>
          <w:rFonts w:hint="eastAsia" w:ascii="宋体" w:hAnsi="宋体" w:cs="宋体"/>
          <w:color w:val="auto"/>
          <w:szCs w:val="21"/>
        </w:rPr>
        <w:t>中标人</w:t>
      </w:r>
      <w:r>
        <w:rPr>
          <w:rFonts w:hint="eastAsia" w:ascii="宋体" w:hAnsi="宋体" w:cs="宋体"/>
          <w:color w:val="auto"/>
          <w:szCs w:val="21"/>
          <w:lang w:eastAsia="zh-TW"/>
        </w:rPr>
        <w:t>投标文件作实质性修改</w:t>
      </w:r>
      <w:r>
        <w:rPr>
          <w:rFonts w:hint="eastAsia" w:ascii="宋体" w:hAnsi="宋体" w:cs="宋体"/>
          <w:color w:val="auto"/>
          <w:szCs w:val="21"/>
        </w:rPr>
        <w:t>。</w:t>
      </w:r>
    </w:p>
    <w:p>
      <w:pPr>
        <w:tabs>
          <w:tab w:val="left" w:pos="851"/>
        </w:tabs>
        <w:snapToGrid w:val="0"/>
        <w:spacing w:line="360" w:lineRule="auto"/>
        <w:jc w:val="both"/>
        <w:rPr>
          <w:rFonts w:ascii="宋体" w:cs="宋体"/>
          <w:color w:val="auto"/>
          <w:szCs w:val="21"/>
        </w:rPr>
      </w:pPr>
      <w:r>
        <w:rPr>
          <w:rFonts w:ascii="宋体" w:hAnsi="宋体" w:cs="宋体"/>
          <w:color w:val="auto"/>
          <w:szCs w:val="21"/>
        </w:rPr>
        <w:t>2.2</w:t>
      </w:r>
      <w:r>
        <w:rPr>
          <w:rFonts w:hint="eastAsia" w:ascii="宋体" w:hAnsi="宋体" w:cs="宋体"/>
          <w:color w:val="auto"/>
          <w:szCs w:val="21"/>
        </w:rPr>
        <w:t>采购人不得向中标人提出任何不合理的要求作为签订合同的条件。</w:t>
      </w:r>
    </w:p>
    <w:p>
      <w:pPr>
        <w:tabs>
          <w:tab w:val="left" w:pos="851"/>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2.3 </w:t>
      </w:r>
      <w:r>
        <w:rPr>
          <w:rFonts w:hint="eastAsia" w:ascii="宋体" w:hAnsi="宋体" w:cs="宋体"/>
          <w:color w:val="auto"/>
          <w:szCs w:val="21"/>
        </w:rPr>
        <w:t>自政府采购合同签订之日起</w:t>
      </w:r>
      <w:r>
        <w:rPr>
          <w:rFonts w:ascii="宋体" w:hAnsi="宋体" w:cs="宋体"/>
          <w:color w:val="auto"/>
          <w:szCs w:val="21"/>
        </w:rPr>
        <w:t>2</w:t>
      </w:r>
      <w:r>
        <w:rPr>
          <w:rFonts w:hint="eastAsia" w:ascii="宋体" w:hAnsi="宋体" w:cs="宋体"/>
          <w:color w:val="auto"/>
          <w:szCs w:val="21"/>
        </w:rPr>
        <w:t>个工作日内，采购人应将政府采购合同在省级以上人民政府财政部门指定的媒体上公告，但政府采购合同中涉及国家秘密、商业秘密的内容除外。</w:t>
      </w:r>
    </w:p>
    <w:p>
      <w:pPr>
        <w:tabs>
          <w:tab w:val="left" w:pos="851"/>
        </w:tabs>
        <w:snapToGrid w:val="0"/>
        <w:spacing w:line="360" w:lineRule="auto"/>
        <w:ind w:left="420" w:hanging="420" w:hangingChars="200"/>
        <w:jc w:val="both"/>
        <w:rPr>
          <w:rFonts w:ascii="宋体" w:cs="宋体"/>
          <w:strike/>
          <w:color w:val="auto"/>
          <w:szCs w:val="21"/>
        </w:rPr>
      </w:pPr>
      <w:r>
        <w:rPr>
          <w:rFonts w:ascii="宋体" w:hAnsi="宋体" w:cs="宋体"/>
          <w:color w:val="auto"/>
          <w:szCs w:val="21"/>
        </w:rPr>
        <w:t xml:space="preserve">2.4 </w:t>
      </w:r>
      <w:r>
        <w:rPr>
          <w:rFonts w:hint="eastAsia" w:ascii="宋体" w:hAnsi="宋体" w:cs="宋体"/>
          <w:color w:val="auto"/>
          <w:szCs w:val="21"/>
        </w:rPr>
        <w:t>政府采购合同签订之日起</w:t>
      </w:r>
      <w:r>
        <w:rPr>
          <w:rFonts w:ascii="宋体" w:hAnsi="宋体" w:cs="宋体"/>
          <w:color w:val="auto"/>
          <w:szCs w:val="21"/>
        </w:rPr>
        <w:t>7</w:t>
      </w:r>
      <w:r>
        <w:rPr>
          <w:rFonts w:hint="eastAsia" w:ascii="宋体" w:hAnsi="宋体" w:cs="宋体"/>
          <w:color w:val="auto"/>
          <w:szCs w:val="21"/>
        </w:rPr>
        <w:t>个工作日内，采购人应将政府采购合同副本报同级政府采购监督管理部门和有关部门备案。</w:t>
      </w:r>
    </w:p>
    <w:p>
      <w:pPr>
        <w:tabs>
          <w:tab w:val="left" w:pos="840"/>
        </w:tabs>
        <w:snapToGrid w:val="0"/>
        <w:spacing w:line="360" w:lineRule="auto"/>
        <w:jc w:val="both"/>
        <w:rPr>
          <w:rFonts w:ascii="宋体" w:cs="宋体"/>
          <w:b/>
          <w:color w:val="auto"/>
          <w:szCs w:val="21"/>
        </w:rPr>
      </w:pPr>
      <w:r>
        <w:rPr>
          <w:rFonts w:ascii="宋体" w:hAnsi="宋体" w:cs="宋体"/>
          <w:b/>
          <w:color w:val="auto"/>
          <w:szCs w:val="21"/>
        </w:rPr>
        <w:t xml:space="preserve">3. </w:t>
      </w:r>
      <w:r>
        <w:rPr>
          <w:rFonts w:hint="eastAsia" w:ascii="宋体" w:hAnsi="宋体" w:cs="宋体"/>
          <w:b/>
          <w:color w:val="auto"/>
          <w:szCs w:val="21"/>
        </w:rPr>
        <w:t>合同的履行</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3.1</w:t>
      </w:r>
      <w:r>
        <w:rPr>
          <w:rFonts w:hint="eastAsia" w:ascii="宋体" w:hAnsi="宋体" w:cs="宋体"/>
          <w:color w:val="auto"/>
          <w:szCs w:val="21"/>
        </w:rPr>
        <w:t>政府采购合同订立后，合同各方不得擅自变更、中止或者终止合同。政府采购合同需要变更的，采购人应将有关合同变更内容，以书面形式报政府采购监督管理部门备案；因特殊情况需要中止或终止合同的，采购人应将中止或终止合同的理由以及相应措施，以书面形式报政府采购监督管理部门备案。</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3.2 </w:t>
      </w:r>
      <w:r>
        <w:rPr>
          <w:rFonts w:hint="eastAsia" w:ascii="宋体" w:hAnsi="宋体" w:cs="宋体"/>
          <w:color w:val="auto"/>
          <w:szCs w:val="21"/>
        </w:rPr>
        <w:t>政府采购合同履行中，采购人需追加与合同标的相同的服务的，在不改变合同其他条款的前提下，可以与中标人签订补充合同，但所补充合同的采购金额不得超过原采购金额的百分之十。签订补充合同的，必须按规定备案。</w:t>
      </w:r>
    </w:p>
    <w:p>
      <w:pPr>
        <w:tabs>
          <w:tab w:val="left" w:pos="840"/>
        </w:tabs>
        <w:snapToGrid w:val="0"/>
        <w:spacing w:line="360" w:lineRule="auto"/>
        <w:ind w:left="422" w:hanging="422" w:hangingChars="200"/>
        <w:jc w:val="both"/>
        <w:rPr>
          <w:rFonts w:ascii="宋体" w:cs="宋体"/>
          <w:b/>
          <w:color w:val="auto"/>
          <w:szCs w:val="21"/>
        </w:rPr>
      </w:pPr>
      <w:r>
        <w:rPr>
          <w:rFonts w:ascii="宋体" w:hAnsi="宋体" w:cs="宋体"/>
          <w:b/>
          <w:color w:val="auto"/>
          <w:szCs w:val="21"/>
        </w:rPr>
        <w:t>4.</w:t>
      </w:r>
      <w:r>
        <w:rPr>
          <w:rFonts w:hint="eastAsia" w:ascii="宋体" w:hAnsi="宋体" w:cs="宋体"/>
          <w:b/>
          <w:color w:val="auto"/>
          <w:szCs w:val="21"/>
        </w:rPr>
        <w:t>履约保证金</w:t>
      </w:r>
    </w:p>
    <w:p>
      <w:pPr>
        <w:tabs>
          <w:tab w:val="left" w:pos="840"/>
        </w:tabs>
        <w:snapToGrid w:val="0"/>
        <w:spacing w:line="360" w:lineRule="auto"/>
        <w:ind w:left="420" w:hanging="420" w:hangingChars="200"/>
        <w:jc w:val="both"/>
        <w:rPr>
          <w:rFonts w:ascii="宋体"/>
          <w:color w:val="auto"/>
        </w:rPr>
      </w:pPr>
      <w:r>
        <w:rPr>
          <w:rFonts w:ascii="宋体" w:hAnsi="宋体" w:cs="宋体"/>
          <w:color w:val="auto"/>
          <w:szCs w:val="21"/>
        </w:rPr>
        <w:t>4.1</w:t>
      </w:r>
      <w:r>
        <w:rPr>
          <w:rFonts w:hint="eastAsia" w:ascii="宋体" w:hAnsi="宋体"/>
          <w:color w:val="auto"/>
        </w:rPr>
        <w:t>如果《用户需求书》有要求，</w:t>
      </w:r>
      <w:r>
        <w:rPr>
          <w:rFonts w:hint="eastAsia" w:ascii="宋体" w:hAnsi="宋体"/>
          <w:color w:val="auto"/>
          <w:szCs w:val="21"/>
        </w:rPr>
        <w:t>中标人应在收到《中标通知书》之日起</w:t>
      </w:r>
      <w:r>
        <w:rPr>
          <w:rFonts w:ascii="宋体" w:hAnsi="宋体"/>
          <w:color w:val="auto"/>
          <w:szCs w:val="21"/>
        </w:rPr>
        <w:t>5</w:t>
      </w:r>
      <w:r>
        <w:rPr>
          <w:rFonts w:hint="eastAsia" w:ascii="宋体" w:hAnsi="宋体"/>
          <w:color w:val="auto"/>
          <w:szCs w:val="21"/>
        </w:rPr>
        <w:t>日内</w:t>
      </w:r>
      <w:r>
        <w:rPr>
          <w:rFonts w:hint="eastAsia" w:ascii="宋体" w:hAnsi="宋体"/>
          <w:color w:val="auto"/>
        </w:rPr>
        <w:t>，应按照合同条款的规定，采用招标文件中提供的履约保证金保函格式或采购人可以接受的其它形式向采购人提交履约保证金。如果中标人不按规定向采购人提交履约担保，采购人将有充分的理由取消其中标资格并不予退还其投标保证金。</w:t>
      </w:r>
    </w:p>
    <w:p>
      <w:pPr>
        <w:tabs>
          <w:tab w:val="left" w:pos="840"/>
        </w:tabs>
        <w:snapToGrid w:val="0"/>
        <w:spacing w:line="360" w:lineRule="auto"/>
        <w:ind w:left="422" w:hanging="422" w:hangingChars="200"/>
        <w:jc w:val="both"/>
        <w:rPr>
          <w:rFonts w:ascii="宋体" w:cs="宋体"/>
          <w:b/>
          <w:color w:val="auto"/>
          <w:szCs w:val="21"/>
        </w:rPr>
      </w:pPr>
      <w:r>
        <w:rPr>
          <w:rFonts w:ascii="宋体" w:hAnsi="宋体" w:cs="宋体"/>
          <w:b/>
          <w:color w:val="auto"/>
          <w:szCs w:val="21"/>
        </w:rPr>
        <w:t>5.</w:t>
      </w:r>
      <w:r>
        <w:rPr>
          <w:rFonts w:hint="eastAsia" w:ascii="宋体" w:hAnsi="宋体" w:cs="宋体"/>
          <w:b/>
          <w:color w:val="auto"/>
          <w:szCs w:val="21"/>
        </w:rPr>
        <w:t>履约验收</w:t>
      </w:r>
    </w:p>
    <w:p>
      <w:pPr>
        <w:tabs>
          <w:tab w:val="left" w:pos="840"/>
        </w:tabs>
        <w:snapToGrid w:val="0"/>
        <w:spacing w:line="360" w:lineRule="auto"/>
        <w:ind w:left="420" w:hanging="420" w:hangingChars="200"/>
        <w:jc w:val="both"/>
        <w:rPr>
          <w:rFonts w:ascii="宋体"/>
          <w:color w:val="auto"/>
        </w:rPr>
      </w:pPr>
      <w:r>
        <w:rPr>
          <w:rFonts w:ascii="宋体" w:hAnsi="宋体"/>
          <w:color w:val="auto"/>
        </w:rPr>
        <w:t>5.1</w:t>
      </w:r>
      <w:r>
        <w:rPr>
          <w:rFonts w:hint="eastAsia" w:ascii="宋体" w:hAnsi="宋体"/>
          <w:color w:val="auto"/>
        </w:rPr>
        <w:t>采购人应当及时对采购项目进行验收。采购人可以邀请参加本项目的其他投标人或者第三方机构参与验收。参与验收的投标人或者第三方机构的意见作为验收书的参考资料一并存档。</w:t>
      </w:r>
    </w:p>
    <w:p>
      <w:pPr>
        <w:autoSpaceDE w:val="0"/>
        <w:autoSpaceDN w:val="0"/>
        <w:adjustRightInd w:val="0"/>
        <w:snapToGrid w:val="0"/>
        <w:spacing w:line="360" w:lineRule="auto"/>
        <w:ind w:left="420" w:right="34" w:hanging="420"/>
        <w:contextualSpacing/>
        <w:rPr>
          <w:rFonts w:ascii="宋体" w:cs="宋体"/>
          <w:color w:val="auto"/>
          <w:kern w:val="2"/>
          <w:szCs w:val="24"/>
        </w:rPr>
      </w:pPr>
      <w:bookmarkStart w:id="52" w:name="_Toc451323776"/>
      <w:bookmarkStart w:id="53" w:name="_Toc451323813"/>
      <w:r>
        <w:rPr>
          <w:rFonts w:hint="eastAsia" w:ascii="宋体" w:hAnsi="宋体" w:cs="宋体"/>
          <w:b/>
          <w:color w:val="auto"/>
          <w:szCs w:val="21"/>
        </w:rPr>
        <w:t>八、其他说明</w:t>
      </w:r>
      <w:bookmarkEnd w:id="52"/>
      <w:bookmarkEnd w:id="53"/>
    </w:p>
    <w:p>
      <w:pPr>
        <w:tabs>
          <w:tab w:val="left" w:pos="851"/>
        </w:tabs>
        <w:snapToGrid w:val="0"/>
        <w:spacing w:line="360" w:lineRule="auto"/>
        <w:ind w:left="316" w:hanging="316" w:hangingChars="150"/>
        <w:jc w:val="both"/>
        <w:rPr>
          <w:rFonts w:ascii="宋体" w:cs="宋体"/>
          <w:b/>
          <w:color w:val="auto"/>
          <w:szCs w:val="21"/>
        </w:rPr>
      </w:pPr>
      <w:r>
        <w:rPr>
          <w:rFonts w:hint="eastAsia" w:ascii="宋体" w:hAnsi="宋体" w:cs="宋体"/>
          <w:b/>
          <w:color w:val="auto"/>
          <w:szCs w:val="21"/>
        </w:rPr>
        <w:t>1</w:t>
      </w:r>
      <w:r>
        <w:rPr>
          <w:rFonts w:ascii="宋体" w:hAnsi="宋体" w:cs="宋体"/>
          <w:b/>
          <w:color w:val="auto"/>
          <w:szCs w:val="21"/>
        </w:rPr>
        <w:t>.</w:t>
      </w:r>
      <w:r>
        <w:rPr>
          <w:rFonts w:hint="eastAsia" w:ascii="宋体" w:hAnsi="宋体" w:cs="宋体"/>
          <w:b/>
          <w:color w:val="auto"/>
          <w:szCs w:val="21"/>
        </w:rPr>
        <w:t>投标人信用信息相关说明</w:t>
      </w:r>
    </w:p>
    <w:p>
      <w:pPr>
        <w:widowControl w:val="0"/>
        <w:spacing w:line="360" w:lineRule="auto"/>
        <w:ind w:firstLine="420" w:firstLineChars="200"/>
        <w:jc w:val="both"/>
        <w:rPr>
          <w:rFonts w:ascii="宋体" w:cs="宋体"/>
          <w:color w:val="auto"/>
          <w:kern w:val="2"/>
          <w:szCs w:val="24"/>
        </w:rPr>
      </w:pPr>
      <w:r>
        <w:rPr>
          <w:rFonts w:hint="eastAsia" w:ascii="宋体" w:hAnsi="宋体" w:cs="宋体"/>
          <w:color w:val="auto"/>
          <w:kern w:val="2"/>
          <w:szCs w:val="24"/>
        </w:rPr>
        <w:t>1</w:t>
      </w:r>
      <w:r>
        <w:rPr>
          <w:rFonts w:ascii="宋体" w:hAnsi="宋体" w:cs="宋体"/>
          <w:color w:val="auto"/>
          <w:kern w:val="2"/>
          <w:szCs w:val="24"/>
        </w:rPr>
        <w:t>.1</w:t>
      </w:r>
      <w:r>
        <w:rPr>
          <w:rFonts w:hint="eastAsia" w:ascii="宋体" w:hAnsi="宋体" w:cs="宋体"/>
          <w:color w:val="auto"/>
          <w:kern w:val="2"/>
          <w:szCs w:val="24"/>
        </w:rPr>
        <w:t>投标人可自行登录“信用中国”网站（</w:t>
      </w:r>
      <w:r>
        <w:rPr>
          <w:rFonts w:ascii="宋体" w:hAnsi="宋体" w:cs="宋体"/>
          <w:color w:val="auto"/>
          <w:kern w:val="2"/>
          <w:szCs w:val="24"/>
        </w:rPr>
        <w:t>www.creditchina.gov.cn</w:t>
      </w:r>
      <w:r>
        <w:rPr>
          <w:rFonts w:hint="eastAsia" w:ascii="宋体" w:hAnsi="宋体" w:cs="宋体"/>
          <w:color w:val="auto"/>
          <w:kern w:val="2"/>
          <w:szCs w:val="24"/>
        </w:rPr>
        <w:t>）及中国政府采购网（</w:t>
      </w:r>
      <w:r>
        <w:rPr>
          <w:rFonts w:ascii="宋体" w:hAnsi="宋体" w:cs="宋体"/>
          <w:color w:val="auto"/>
          <w:kern w:val="2"/>
          <w:szCs w:val="24"/>
        </w:rPr>
        <w:t>www.ccgp.gov.cn</w:t>
      </w:r>
      <w:r>
        <w:rPr>
          <w:rFonts w:hint="eastAsia" w:ascii="宋体" w:hAnsi="宋体" w:cs="宋体"/>
          <w:color w:val="auto"/>
          <w:kern w:val="2"/>
          <w:szCs w:val="24"/>
        </w:rPr>
        <w:t>）查询自己的信用信息，若上述网站上显示有投标人的不良信息而该不良信息实际已经执行完成或过期的，请及时跟上述网站管理部门联系。开标当天仅依据当天在上述网站上的查询记录进行审查。</w:t>
      </w:r>
    </w:p>
    <w:p>
      <w:pPr>
        <w:tabs>
          <w:tab w:val="left" w:pos="851"/>
        </w:tabs>
        <w:snapToGrid w:val="0"/>
        <w:spacing w:line="360" w:lineRule="auto"/>
        <w:ind w:firstLine="424" w:firstLineChars="202"/>
        <w:jc w:val="both"/>
        <w:rPr>
          <w:rFonts w:asci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投标人提供的信用报告必须由在中国人民银行进行备案的第三方信用服务机构出具，否则将影响其商务得分。</w:t>
      </w:r>
    </w:p>
    <w:p>
      <w:pPr>
        <w:spacing w:line="360" w:lineRule="auto"/>
        <w:rPr>
          <w:rFonts w:ascii="宋体" w:cs="宋体"/>
          <w:b/>
          <w:bCs/>
          <w:color w:val="auto"/>
        </w:rPr>
      </w:pPr>
      <w:r>
        <w:rPr>
          <w:rFonts w:hint="eastAsia" w:ascii="宋体" w:hAnsi="宋体" w:cs="宋体"/>
          <w:b/>
          <w:bCs/>
          <w:color w:val="auto"/>
        </w:rPr>
        <w:t>2</w:t>
      </w:r>
      <w:r>
        <w:rPr>
          <w:rFonts w:ascii="宋体" w:hAnsi="宋体" w:cs="宋体"/>
          <w:b/>
          <w:bCs/>
          <w:color w:val="auto"/>
        </w:rPr>
        <w:t>.</w:t>
      </w:r>
      <w:r>
        <w:rPr>
          <w:rFonts w:hint="eastAsia" w:ascii="宋体" w:hAnsi="宋体" w:cs="宋体"/>
          <w:b/>
          <w:bCs/>
          <w:color w:val="auto"/>
        </w:rPr>
        <w:t>中小微企业质押融资</w:t>
      </w:r>
    </w:p>
    <w:p>
      <w:pPr>
        <w:spacing w:line="460" w:lineRule="exact"/>
        <w:ind w:left="142" w:firstLine="210" w:firstLineChars="100"/>
        <w:rPr>
          <w:rFonts w:ascii="宋体" w:cs="宋体"/>
          <w:color w:val="auto"/>
          <w:szCs w:val="21"/>
        </w:rPr>
      </w:pPr>
      <w:r>
        <w:rPr>
          <w:rFonts w:hint="eastAsia" w:ascii="宋体" w:hAnsi="宋体" w:cs="宋体"/>
          <w:color w:val="auto"/>
          <w:szCs w:val="21"/>
        </w:rPr>
        <w:t>2.</w:t>
      </w:r>
      <w:r>
        <w:rPr>
          <w:rFonts w:ascii="宋体" w:hAnsi="宋体" w:cs="宋体"/>
          <w:color w:val="auto"/>
          <w:szCs w:val="21"/>
        </w:rPr>
        <w:t>1</w:t>
      </w:r>
      <w:r>
        <w:rPr>
          <w:rFonts w:hint="eastAsia" w:ascii="宋体" w:hAnsi="宋体" w:cs="宋体"/>
          <w:color w:val="auto"/>
          <w:szCs w:val="21"/>
        </w:rPr>
        <w:t>根据《中国人民银行中山市中心支行中山市财政局中山市经济和信息化局中山市人民政府金融工作局关于印发</w:t>
      </w:r>
      <w:r>
        <w:rPr>
          <w:rFonts w:ascii="宋体" w:hAnsi="宋体" w:cs="宋体"/>
          <w:color w:val="auto"/>
          <w:szCs w:val="21"/>
        </w:rPr>
        <w:t>&lt;</w:t>
      </w:r>
      <w:r>
        <w:rPr>
          <w:rFonts w:hint="eastAsia" w:ascii="宋体" w:hAnsi="宋体" w:cs="宋体"/>
          <w:color w:val="auto"/>
          <w:szCs w:val="21"/>
        </w:rPr>
        <w:t>中山市政府采购支持中小微企业质押融资的实施意见</w:t>
      </w:r>
      <w:r>
        <w:rPr>
          <w:rFonts w:ascii="宋体" w:hAnsi="宋体" w:cs="宋体"/>
          <w:color w:val="auto"/>
          <w:szCs w:val="21"/>
        </w:rPr>
        <w:t>&gt;</w:t>
      </w:r>
      <w:r>
        <w:rPr>
          <w:rFonts w:hint="eastAsia" w:ascii="宋体" w:hAnsi="宋体" w:cs="宋体"/>
          <w:color w:val="auto"/>
          <w:szCs w:val="21"/>
        </w:rPr>
        <w:t>的通知》（中人银发【</w:t>
      </w:r>
      <w:r>
        <w:rPr>
          <w:rFonts w:ascii="宋体" w:hAnsi="宋体" w:cs="宋体"/>
          <w:color w:val="auto"/>
          <w:szCs w:val="21"/>
        </w:rPr>
        <w:t>2017</w:t>
      </w:r>
      <w:r>
        <w:rPr>
          <w:rFonts w:hint="eastAsia" w:ascii="宋体" w:hAnsi="宋体" w:cs="宋体"/>
          <w:color w:val="auto"/>
          <w:szCs w:val="21"/>
        </w:rPr>
        <w:t>】</w:t>
      </w:r>
      <w:r>
        <w:rPr>
          <w:rFonts w:ascii="宋体" w:hAnsi="宋体" w:cs="宋体"/>
          <w:color w:val="auto"/>
          <w:szCs w:val="21"/>
        </w:rPr>
        <w:t>82</w:t>
      </w:r>
      <w:r>
        <w:rPr>
          <w:rFonts w:hint="eastAsia" w:ascii="宋体" w:hAnsi="宋体" w:cs="宋体"/>
          <w:color w:val="auto"/>
          <w:szCs w:val="21"/>
        </w:rPr>
        <w:t>号）规定，凡通过政府采购法定程序取得我市政府采购合同的中小微企业，均可向辖内开展政府采购质押融资业务的银行机构申请办理融资业务。</w:t>
      </w:r>
    </w:p>
    <w:p>
      <w:pPr>
        <w:spacing w:line="460" w:lineRule="exact"/>
        <w:ind w:left="142" w:firstLine="210" w:firstLineChars="100"/>
        <w:rPr>
          <w:rFonts w:ascii="宋体" w:cs="宋体"/>
          <w:color w:val="auto"/>
          <w:szCs w:val="21"/>
        </w:rPr>
      </w:pPr>
      <w:r>
        <w:rPr>
          <w:rFonts w:hint="eastAsia" w:ascii="宋体" w:hAnsi="宋体" w:cs="宋体"/>
          <w:color w:val="auto"/>
          <w:szCs w:val="21"/>
        </w:rPr>
        <w:t>2</w:t>
      </w:r>
      <w:r>
        <w:rPr>
          <w:rFonts w:ascii="宋体" w:hAnsi="宋体" w:cs="宋体"/>
          <w:color w:val="auto"/>
          <w:szCs w:val="21"/>
        </w:rPr>
        <w:t>.2</w:t>
      </w:r>
      <w:r>
        <w:rPr>
          <w:rFonts w:hint="eastAsia" w:ascii="宋体" w:hAnsi="宋体" w:cs="宋体"/>
          <w:color w:val="auto"/>
          <w:szCs w:val="21"/>
        </w:rPr>
        <w:t>截至当前，辖内开展政府采购质押融资业务的银行机构</w:t>
      </w:r>
      <w:r>
        <w:rPr>
          <w:rFonts w:hint="eastAsia" w:ascii="宋体" w:hAnsi="宋体" w:cs="宋体"/>
          <w:bCs/>
          <w:color w:val="auto"/>
          <w:szCs w:val="21"/>
        </w:rPr>
        <w:t>报备的联系方式</w:t>
      </w:r>
      <w:r>
        <w:rPr>
          <w:rFonts w:hint="eastAsia" w:ascii="宋体" w:hAnsi="宋体" w:cs="宋体"/>
          <w:color w:val="auto"/>
          <w:szCs w:val="21"/>
        </w:rPr>
        <w:t>如下：</w:t>
      </w:r>
    </w:p>
    <w:tbl>
      <w:tblPr>
        <w:tblStyle w:val="55"/>
        <w:tblW w:w="9376"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390"/>
        <w:gridCol w:w="2600"/>
        <w:gridCol w:w="1080"/>
        <w:gridCol w:w="2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708"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b/>
                <w:color w:val="auto"/>
                <w:kern w:val="2"/>
                <w:szCs w:val="21"/>
              </w:rPr>
              <w:t>序号</w:t>
            </w:r>
          </w:p>
        </w:tc>
        <w:tc>
          <w:tcPr>
            <w:tcW w:w="2390"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cs="宋体"/>
                <w:b/>
                <w:color w:val="auto"/>
                <w:kern w:val="2"/>
                <w:szCs w:val="21"/>
              </w:rPr>
              <w:t>银</w:t>
            </w:r>
            <w:r>
              <w:rPr>
                <w:rFonts w:hint="eastAsia" w:ascii="宋体" w:hAnsi="宋体" w:cs="Batang"/>
                <w:b/>
                <w:color w:val="auto"/>
                <w:kern w:val="2"/>
                <w:szCs w:val="21"/>
              </w:rPr>
              <w:t>行机</w:t>
            </w:r>
            <w:r>
              <w:rPr>
                <w:rFonts w:hint="eastAsia" w:ascii="宋体" w:hAnsi="宋体"/>
                <w:b/>
                <w:color w:val="auto"/>
                <w:kern w:val="2"/>
                <w:szCs w:val="21"/>
              </w:rPr>
              <w:t>构</w:t>
            </w:r>
          </w:p>
        </w:tc>
        <w:tc>
          <w:tcPr>
            <w:tcW w:w="2600"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cs="宋体"/>
                <w:b/>
                <w:color w:val="auto"/>
                <w:kern w:val="2"/>
                <w:szCs w:val="21"/>
              </w:rPr>
              <w:t>经办</w:t>
            </w:r>
            <w:r>
              <w:rPr>
                <w:rFonts w:hint="eastAsia" w:ascii="宋体" w:hAnsi="宋体" w:cs="Batang"/>
                <w:b/>
                <w:color w:val="auto"/>
                <w:kern w:val="2"/>
                <w:szCs w:val="21"/>
              </w:rPr>
              <w:t>部</w:t>
            </w:r>
            <w:r>
              <w:rPr>
                <w:rFonts w:hint="eastAsia" w:ascii="宋体" w:hAnsi="宋体"/>
                <w:b/>
                <w:color w:val="auto"/>
                <w:kern w:val="2"/>
                <w:szCs w:val="21"/>
              </w:rPr>
              <w:t>门</w:t>
            </w:r>
          </w:p>
        </w:tc>
        <w:tc>
          <w:tcPr>
            <w:tcW w:w="1080"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cs="宋体"/>
                <w:b/>
                <w:color w:val="auto"/>
                <w:kern w:val="2"/>
                <w:szCs w:val="21"/>
              </w:rPr>
              <w:t>联</w:t>
            </w:r>
            <w:r>
              <w:rPr>
                <w:rFonts w:hint="eastAsia" w:ascii="宋体" w:hAnsi="宋体" w:cs="Batang"/>
                <w:b/>
                <w:color w:val="auto"/>
                <w:kern w:val="2"/>
                <w:szCs w:val="21"/>
              </w:rPr>
              <w:t>系人</w:t>
            </w:r>
          </w:p>
        </w:tc>
        <w:tc>
          <w:tcPr>
            <w:tcW w:w="2598"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cs="宋体"/>
                <w:b/>
                <w:color w:val="auto"/>
                <w:kern w:val="2"/>
                <w:szCs w:val="21"/>
              </w:rPr>
              <w:t>联</w:t>
            </w:r>
            <w:r>
              <w:rPr>
                <w:rFonts w:hint="eastAsia" w:ascii="宋体" w:hAnsi="宋体" w:cs="Batang"/>
                <w:b/>
                <w:color w:val="auto"/>
                <w:kern w:val="2"/>
                <w:szCs w:val="21"/>
              </w:rPr>
              <w:t>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70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w:t>
            </w:r>
          </w:p>
        </w:tc>
        <w:tc>
          <w:tcPr>
            <w:tcW w:w="239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中国农业银行中山分行</w:t>
            </w:r>
          </w:p>
        </w:tc>
        <w:tc>
          <w:tcPr>
            <w:tcW w:w="260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公司业务部（普惠金融事业部）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刘</w:t>
            </w:r>
            <w:r>
              <w:rPr>
                <w:rFonts w:hint="eastAsia" w:ascii="宋体" w:hAnsi="宋体" w:cs="Batang"/>
                <w:color w:val="auto"/>
                <w:kern w:val="2"/>
                <w:szCs w:val="21"/>
              </w:rPr>
              <w:t>文</w:t>
            </w:r>
            <w:r>
              <w:rPr>
                <w:rFonts w:hint="eastAsia" w:ascii="宋体" w:hAnsi="宋体"/>
                <w:color w:val="auto"/>
                <w:kern w:val="2"/>
                <w:szCs w:val="21"/>
              </w:rPr>
              <w:t>锋</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15914681189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2</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中信银行中山分行</w:t>
            </w:r>
          </w:p>
        </w:tc>
        <w:tc>
          <w:tcPr>
            <w:tcW w:w="260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公司银行部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文丹</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13902592267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风险</w:t>
            </w:r>
            <w:r>
              <w:rPr>
                <w:rFonts w:hint="eastAsia" w:ascii="宋体" w:hAnsi="宋体" w:cs="Batang"/>
                <w:color w:val="auto"/>
                <w:kern w:val="2"/>
                <w:szCs w:val="21"/>
              </w:rPr>
              <w:t>管理部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赵</w:t>
            </w:r>
            <w:r>
              <w:rPr>
                <w:rFonts w:hint="eastAsia" w:ascii="宋体" w:hAnsi="宋体" w:cs="Batang"/>
                <w:color w:val="auto"/>
                <w:kern w:val="2"/>
                <w:szCs w:val="21"/>
              </w:rPr>
              <w:t>月</w:t>
            </w:r>
            <w:r>
              <w:rPr>
                <w:rFonts w:hint="eastAsia" w:ascii="宋体" w:hAnsi="宋体"/>
                <w:color w:val="auto"/>
                <w:kern w:val="2"/>
                <w:szCs w:val="21"/>
              </w:rPr>
              <w:t>华</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18938727559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3</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渤海银行中山分行</w:t>
            </w:r>
          </w:p>
        </w:tc>
        <w:tc>
          <w:tcPr>
            <w:tcW w:w="260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公司金融部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吴</w:t>
            </w:r>
            <w:r>
              <w:rPr>
                <w:rFonts w:hint="eastAsia" w:ascii="宋体" w:hAnsi="宋体" w:cs="Batang"/>
                <w:color w:val="auto"/>
                <w:kern w:val="2"/>
                <w:szCs w:val="21"/>
              </w:rPr>
              <w:t>事成</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0760-87911816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袁筱雯</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0760-87911859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4</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广</w:t>
            </w:r>
            <w:r>
              <w:rPr>
                <w:rFonts w:hint="eastAsia" w:ascii="宋体" w:hAnsi="宋体" w:cs="宋体"/>
                <w:color w:val="auto"/>
                <w:kern w:val="2"/>
                <w:szCs w:val="21"/>
              </w:rPr>
              <w:t>发银</w:t>
            </w:r>
            <w:r>
              <w:rPr>
                <w:rFonts w:hint="eastAsia" w:ascii="宋体" w:hAnsi="宋体" w:cs="Batang"/>
                <w:color w:val="auto"/>
                <w:kern w:val="2"/>
                <w:szCs w:val="21"/>
              </w:rPr>
              <w:t>行中山分行</w:t>
            </w:r>
          </w:p>
        </w:tc>
        <w:tc>
          <w:tcPr>
            <w:tcW w:w="260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公司银行部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董永锋</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0760-88862907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徐菁</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0760-88862992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章海珊</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0760-88862956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5</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中山农村商业银行</w:t>
            </w:r>
          </w:p>
        </w:tc>
        <w:tc>
          <w:tcPr>
            <w:tcW w:w="260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公司业务部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梁搴</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0760-88227161</w:t>
            </w:r>
            <w:r>
              <w:rPr>
                <w:rFonts w:hint="eastAsia" w:ascii="宋体" w:hAnsi="宋体"/>
                <w:color w:val="auto"/>
                <w:kern w:val="2"/>
                <w:szCs w:val="21"/>
              </w:rPr>
              <w:t>、</w:t>
            </w:r>
            <w:r>
              <w:rPr>
                <w:rFonts w:ascii="宋体" w:hAnsi="宋体"/>
                <w:color w:val="auto"/>
                <w:kern w:val="2"/>
                <w:szCs w:val="21"/>
              </w:rPr>
              <w:t>15019540000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苏</w:t>
            </w:r>
            <w:r>
              <w:rPr>
                <w:rFonts w:hint="eastAsia" w:ascii="宋体" w:hAnsi="宋体" w:cs="Batang"/>
                <w:color w:val="auto"/>
                <w:kern w:val="2"/>
                <w:szCs w:val="21"/>
              </w:rPr>
              <w:t>天牧</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0760-88388921</w:t>
            </w:r>
            <w:r>
              <w:rPr>
                <w:rFonts w:hint="eastAsia" w:ascii="宋体" w:hAnsi="宋体"/>
                <w:color w:val="auto"/>
                <w:kern w:val="2"/>
                <w:szCs w:val="21"/>
              </w:rPr>
              <w:t>、</w:t>
            </w:r>
            <w:r>
              <w:rPr>
                <w:rFonts w:ascii="宋体" w:hAnsi="宋体"/>
                <w:color w:val="auto"/>
                <w:kern w:val="2"/>
                <w:szCs w:val="21"/>
              </w:rPr>
              <w:t>13622700101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6</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中国建设银行中山市分行</w:t>
            </w:r>
          </w:p>
        </w:tc>
        <w:tc>
          <w:tcPr>
            <w:tcW w:w="260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普惠金融业务部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郭桂云</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13703043039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陈</w:t>
            </w:r>
            <w:r>
              <w:rPr>
                <w:rFonts w:hint="eastAsia" w:ascii="宋体" w:hAnsi="宋体" w:cs="Batang"/>
                <w:color w:val="auto"/>
                <w:kern w:val="2"/>
                <w:szCs w:val="21"/>
              </w:rPr>
              <w:t>壁</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13790746032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刘华胜</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13824770347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7</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中国农业发展银行中山市分行</w:t>
            </w:r>
          </w:p>
        </w:tc>
        <w:tc>
          <w:tcPr>
            <w:tcW w:w="260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客户业务部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李潇</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0760-88619134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信贷与风险管理部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s="宋体"/>
                <w:color w:val="auto"/>
                <w:kern w:val="2"/>
                <w:szCs w:val="21"/>
              </w:rPr>
              <w:t>陈宝</w:t>
            </w:r>
            <w:r>
              <w:rPr>
                <w:rFonts w:hint="eastAsia" w:ascii="宋体" w:hAnsi="宋体" w:cs="Batang"/>
                <w:color w:val="auto"/>
                <w:kern w:val="2"/>
                <w:szCs w:val="21"/>
              </w:rPr>
              <w:t>怡</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0760-88619626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8</w:t>
            </w:r>
          </w:p>
        </w:tc>
        <w:tc>
          <w:tcPr>
            <w:tcW w:w="239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上海浦东发展银行中山分行</w:t>
            </w: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公司部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林于露</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0760-89982335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9</w:t>
            </w:r>
          </w:p>
        </w:tc>
        <w:tc>
          <w:tcPr>
            <w:tcW w:w="239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中国银行中山分行</w:t>
            </w: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中小企业中心</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肖东奇</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0760-86998780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10</w:t>
            </w:r>
          </w:p>
        </w:tc>
        <w:tc>
          <w:tcPr>
            <w:tcW w:w="239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东莞银行中山分行</w:t>
            </w: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业务管理部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张楠</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0760-86939859</w:t>
            </w:r>
            <w:r>
              <w:rPr>
                <w:rFonts w:hint="eastAsia" w:ascii="宋体" w:hAnsi="宋体"/>
                <w:color w:val="auto"/>
                <w:kern w:val="2"/>
                <w:szCs w:val="21"/>
              </w:rPr>
              <w:t>、</w:t>
            </w:r>
            <w:r>
              <w:rPr>
                <w:rFonts w:ascii="宋体" w:hAnsi="宋体"/>
                <w:color w:val="auto"/>
                <w:kern w:val="2"/>
                <w:szCs w:val="21"/>
              </w:rPr>
              <w:t>15119122878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jc w:val="center"/>
              <w:rPr>
                <w:rFonts w:ascii="宋体"/>
                <w:color w:val="auto"/>
                <w:kern w:val="2"/>
                <w:szCs w:val="21"/>
                <w:shd w:val="clear" w:color="auto" w:fill="FFFFFF"/>
              </w:rPr>
            </w:pPr>
            <w:r>
              <w:rPr>
                <w:rFonts w:ascii="宋体" w:hAnsi="宋体"/>
                <w:color w:val="auto"/>
                <w:kern w:val="2"/>
                <w:szCs w:val="21"/>
              </w:rPr>
              <w:t>11</w:t>
            </w:r>
          </w:p>
        </w:tc>
        <w:tc>
          <w:tcPr>
            <w:tcW w:w="2390" w:type="dxa"/>
            <w:vMerge w:val="restart"/>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中国邮政储蓄银行中山分行</w:t>
            </w: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沙溪支行公司部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周立为</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13925319818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小榄支行公司部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李国烺</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13420495864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rPr>
            </w:pPr>
            <w:r>
              <w:rPr>
                <w:rFonts w:hint="eastAsia" w:ascii="宋体" w:hAnsi="宋体"/>
                <w:color w:val="auto"/>
                <w:kern w:val="2"/>
                <w:szCs w:val="21"/>
              </w:rPr>
              <w:t>营业部支行公司部</w:t>
            </w:r>
          </w:p>
        </w:tc>
        <w:tc>
          <w:tcPr>
            <w:tcW w:w="1080" w:type="dxa"/>
            <w:vAlign w:val="center"/>
          </w:tcPr>
          <w:p>
            <w:pPr>
              <w:widowControl w:val="0"/>
              <w:jc w:val="center"/>
              <w:rPr>
                <w:rFonts w:ascii="宋体"/>
                <w:color w:val="auto"/>
                <w:kern w:val="2"/>
                <w:szCs w:val="21"/>
              </w:rPr>
            </w:pPr>
            <w:r>
              <w:rPr>
                <w:rFonts w:hint="eastAsia" w:ascii="宋体" w:hAnsi="宋体"/>
                <w:color w:val="auto"/>
                <w:kern w:val="2"/>
                <w:szCs w:val="21"/>
              </w:rPr>
              <w:t>华小英</w:t>
            </w:r>
          </w:p>
        </w:tc>
        <w:tc>
          <w:tcPr>
            <w:tcW w:w="2598" w:type="dxa"/>
            <w:vAlign w:val="center"/>
          </w:tcPr>
          <w:p>
            <w:pPr>
              <w:widowControl w:val="0"/>
              <w:jc w:val="center"/>
              <w:rPr>
                <w:rFonts w:ascii="宋体"/>
                <w:color w:val="auto"/>
                <w:kern w:val="2"/>
                <w:szCs w:val="21"/>
              </w:rPr>
            </w:pPr>
            <w:r>
              <w:rPr>
                <w:rFonts w:ascii="宋体" w:hAnsi="宋体"/>
                <w:color w:val="auto"/>
                <w:kern w:val="2"/>
                <w:szCs w:val="21"/>
              </w:rPr>
              <w:t>18807601933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rPr>
            </w:pPr>
            <w:r>
              <w:rPr>
                <w:rFonts w:hint="eastAsia" w:ascii="宋体" w:hAnsi="宋体"/>
                <w:color w:val="auto"/>
                <w:kern w:val="2"/>
                <w:szCs w:val="21"/>
              </w:rPr>
              <w:t>科技支行公司部</w:t>
            </w:r>
          </w:p>
        </w:tc>
        <w:tc>
          <w:tcPr>
            <w:tcW w:w="1080" w:type="dxa"/>
            <w:vAlign w:val="center"/>
          </w:tcPr>
          <w:p>
            <w:pPr>
              <w:widowControl w:val="0"/>
              <w:jc w:val="center"/>
              <w:rPr>
                <w:rFonts w:ascii="宋体"/>
                <w:color w:val="auto"/>
                <w:kern w:val="2"/>
                <w:szCs w:val="21"/>
              </w:rPr>
            </w:pPr>
            <w:r>
              <w:rPr>
                <w:rFonts w:hint="eastAsia" w:ascii="宋体" w:hAnsi="宋体"/>
                <w:color w:val="auto"/>
                <w:kern w:val="2"/>
                <w:szCs w:val="21"/>
              </w:rPr>
              <w:t>赵春良</w:t>
            </w:r>
          </w:p>
        </w:tc>
        <w:tc>
          <w:tcPr>
            <w:tcW w:w="2598" w:type="dxa"/>
            <w:vAlign w:val="center"/>
          </w:tcPr>
          <w:p>
            <w:pPr>
              <w:widowControl w:val="0"/>
              <w:jc w:val="center"/>
              <w:rPr>
                <w:rFonts w:ascii="宋体"/>
                <w:color w:val="auto"/>
                <w:kern w:val="2"/>
                <w:szCs w:val="21"/>
              </w:rPr>
            </w:pPr>
            <w:r>
              <w:rPr>
                <w:rFonts w:ascii="宋体" w:hAnsi="宋体"/>
                <w:color w:val="auto"/>
                <w:kern w:val="2"/>
                <w:szCs w:val="21"/>
              </w:rPr>
              <w:t>13424532121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rPr>
            </w:pPr>
            <w:r>
              <w:rPr>
                <w:rFonts w:hint="eastAsia" w:ascii="宋体" w:hAnsi="宋体"/>
                <w:color w:val="auto"/>
                <w:kern w:val="2"/>
                <w:szCs w:val="21"/>
              </w:rPr>
              <w:t>三乡支行公司部</w:t>
            </w:r>
          </w:p>
        </w:tc>
        <w:tc>
          <w:tcPr>
            <w:tcW w:w="1080" w:type="dxa"/>
            <w:vAlign w:val="center"/>
          </w:tcPr>
          <w:p>
            <w:pPr>
              <w:widowControl w:val="0"/>
              <w:jc w:val="center"/>
              <w:rPr>
                <w:rFonts w:ascii="宋体"/>
                <w:color w:val="auto"/>
                <w:kern w:val="2"/>
                <w:szCs w:val="21"/>
              </w:rPr>
            </w:pPr>
            <w:r>
              <w:rPr>
                <w:rFonts w:hint="eastAsia" w:ascii="宋体" w:hAnsi="宋体"/>
                <w:color w:val="auto"/>
                <w:kern w:val="2"/>
                <w:szCs w:val="21"/>
              </w:rPr>
              <w:t>郑晨晖</w:t>
            </w:r>
          </w:p>
        </w:tc>
        <w:tc>
          <w:tcPr>
            <w:tcW w:w="2598" w:type="dxa"/>
            <w:vAlign w:val="center"/>
          </w:tcPr>
          <w:p>
            <w:pPr>
              <w:widowControl w:val="0"/>
              <w:jc w:val="center"/>
              <w:rPr>
                <w:rFonts w:ascii="宋体"/>
                <w:color w:val="auto"/>
                <w:kern w:val="2"/>
                <w:szCs w:val="21"/>
              </w:rPr>
            </w:pPr>
            <w:r>
              <w:rPr>
                <w:rFonts w:ascii="宋体" w:hAnsi="宋体"/>
                <w:color w:val="auto"/>
                <w:kern w:val="2"/>
                <w:szCs w:val="21"/>
              </w:rPr>
              <w:t>13925359322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Align w:val="center"/>
          </w:tcPr>
          <w:p>
            <w:pPr>
              <w:jc w:val="center"/>
              <w:rPr>
                <w:rFonts w:ascii="宋体"/>
                <w:color w:val="auto"/>
                <w:kern w:val="2"/>
                <w:szCs w:val="21"/>
                <w:shd w:val="clear" w:color="auto" w:fill="FFFFFF"/>
              </w:rPr>
            </w:pPr>
            <w:r>
              <w:rPr>
                <w:rStyle w:val="58"/>
                <w:rFonts w:ascii="宋体" w:hAnsi="宋体"/>
                <w:b w:val="0"/>
                <w:bCs w:val="0"/>
                <w:color w:val="auto"/>
                <w:szCs w:val="21"/>
                <w:shd w:val="clear" w:color="auto" w:fill="FFFFFF"/>
              </w:rPr>
              <w:t>12</w:t>
            </w:r>
          </w:p>
        </w:tc>
        <w:tc>
          <w:tcPr>
            <w:tcW w:w="2390" w:type="dxa"/>
            <w:vAlign w:val="bottom"/>
          </w:tcPr>
          <w:p>
            <w:pPr>
              <w:spacing w:line="240" w:lineRule="exact"/>
              <w:jc w:val="center"/>
              <w:rPr>
                <w:rFonts w:ascii="宋体"/>
                <w:color w:val="auto"/>
                <w:kern w:val="2"/>
                <w:szCs w:val="21"/>
                <w:shd w:val="clear" w:color="auto" w:fill="FFFFFF"/>
              </w:rPr>
            </w:pPr>
            <w:r>
              <w:rPr>
                <w:rStyle w:val="58"/>
                <w:rFonts w:hint="eastAsia" w:ascii="宋体" w:hAnsi="宋体"/>
                <w:b w:val="0"/>
                <w:bCs w:val="0"/>
                <w:color w:val="auto"/>
                <w:szCs w:val="21"/>
                <w:shd w:val="clear" w:color="auto" w:fill="FFFFFF"/>
              </w:rPr>
              <w:t>交通银行中山分行</w:t>
            </w:r>
          </w:p>
        </w:tc>
        <w:tc>
          <w:tcPr>
            <w:tcW w:w="2600" w:type="dxa"/>
            <w:vAlign w:val="bottom"/>
          </w:tcPr>
          <w:p>
            <w:pPr>
              <w:spacing w:line="240" w:lineRule="exact"/>
              <w:jc w:val="center"/>
              <w:rPr>
                <w:rFonts w:ascii="宋体"/>
                <w:color w:val="auto"/>
                <w:kern w:val="2"/>
                <w:szCs w:val="21"/>
              </w:rPr>
            </w:pPr>
            <w:r>
              <w:rPr>
                <w:rStyle w:val="58"/>
                <w:rFonts w:hint="eastAsia" w:ascii="宋体" w:hAnsi="宋体"/>
                <w:b w:val="0"/>
                <w:bCs w:val="0"/>
                <w:color w:val="auto"/>
                <w:szCs w:val="21"/>
                <w:shd w:val="clear" w:color="auto" w:fill="FFFFFF"/>
              </w:rPr>
              <w:t>普惠金融部</w:t>
            </w:r>
          </w:p>
        </w:tc>
        <w:tc>
          <w:tcPr>
            <w:tcW w:w="1080" w:type="dxa"/>
            <w:vAlign w:val="bottom"/>
          </w:tcPr>
          <w:p>
            <w:pPr>
              <w:spacing w:line="240" w:lineRule="exact"/>
              <w:jc w:val="center"/>
              <w:rPr>
                <w:rFonts w:ascii="宋体"/>
                <w:color w:val="auto"/>
                <w:kern w:val="2"/>
                <w:szCs w:val="21"/>
              </w:rPr>
            </w:pPr>
            <w:r>
              <w:rPr>
                <w:rStyle w:val="58"/>
                <w:rFonts w:hint="eastAsia" w:ascii="宋体" w:hAnsi="宋体"/>
                <w:b w:val="0"/>
                <w:bCs w:val="0"/>
                <w:color w:val="auto"/>
                <w:szCs w:val="21"/>
                <w:shd w:val="clear" w:color="auto" w:fill="FFFFFF"/>
              </w:rPr>
              <w:t>王秋</w:t>
            </w:r>
          </w:p>
        </w:tc>
        <w:tc>
          <w:tcPr>
            <w:tcW w:w="2598" w:type="dxa"/>
            <w:vAlign w:val="bottom"/>
          </w:tcPr>
          <w:p>
            <w:pPr>
              <w:spacing w:line="240" w:lineRule="exact"/>
              <w:jc w:val="center"/>
              <w:rPr>
                <w:rStyle w:val="58"/>
                <w:rFonts w:ascii="宋体"/>
                <w:b w:val="0"/>
                <w:bCs w:val="0"/>
                <w:color w:val="auto"/>
                <w:szCs w:val="21"/>
                <w:shd w:val="clear" w:color="auto" w:fill="FFFFFF"/>
              </w:rPr>
            </w:pPr>
            <w:r>
              <w:rPr>
                <w:rStyle w:val="58"/>
                <w:rFonts w:ascii="宋体" w:hAnsi="宋体"/>
                <w:b w:val="0"/>
                <w:bCs w:val="0"/>
                <w:color w:val="auto"/>
                <w:szCs w:val="21"/>
                <w:shd w:val="clear" w:color="auto" w:fill="FFFFFF"/>
              </w:rPr>
              <w:t>1511914536</w:t>
            </w:r>
          </w:p>
          <w:p>
            <w:pPr>
              <w:spacing w:line="240" w:lineRule="exact"/>
              <w:jc w:val="center"/>
              <w:rPr>
                <w:rFonts w:ascii="宋体"/>
                <w:color w:val="auto"/>
                <w:kern w:val="2"/>
                <w:szCs w:val="21"/>
              </w:rPr>
            </w:pPr>
            <w:r>
              <w:rPr>
                <w:rStyle w:val="58"/>
                <w:rFonts w:ascii="宋体" w:hAnsi="宋体"/>
                <w:b w:val="0"/>
                <w:bCs w:val="0"/>
                <w:color w:val="auto"/>
                <w:szCs w:val="21"/>
                <w:shd w:val="clear" w:color="auto" w:fill="FFFFFF"/>
              </w:rPr>
              <w:t>88806650</w:t>
            </w:r>
          </w:p>
        </w:tc>
      </w:tr>
    </w:tbl>
    <w:p>
      <w:pPr>
        <w:spacing w:line="460" w:lineRule="exact"/>
        <w:ind w:left="142"/>
        <w:rPr>
          <w:rFonts w:ascii="宋体" w:cs="宋体"/>
          <w:color w:val="auto"/>
          <w:szCs w:val="21"/>
        </w:rPr>
      </w:pPr>
      <w:r>
        <w:rPr>
          <w:rFonts w:hint="eastAsia" w:ascii="宋体" w:hAnsi="宋体" w:cs="宋体"/>
          <w:color w:val="auto"/>
          <w:szCs w:val="21"/>
        </w:rPr>
        <w:t>2</w:t>
      </w:r>
      <w:r>
        <w:rPr>
          <w:rFonts w:ascii="宋体" w:hAnsi="宋体" w:cs="宋体"/>
          <w:color w:val="auto"/>
          <w:szCs w:val="21"/>
        </w:rPr>
        <w:t>.3</w:t>
      </w:r>
      <w:r>
        <w:rPr>
          <w:rFonts w:hint="eastAsia" w:ascii="宋体" w:hAnsi="宋体" w:cs="宋体"/>
          <w:color w:val="auto"/>
          <w:szCs w:val="21"/>
        </w:rPr>
        <w:t>中小微企业有融资需求的，可通过应收账款融资服务平台（网址：</w:t>
      </w:r>
      <w:r>
        <w:rPr>
          <w:rFonts w:ascii="宋体" w:hAnsi="宋体" w:cs="宋体"/>
          <w:color w:val="auto"/>
          <w:szCs w:val="21"/>
        </w:rPr>
        <w:t>www.crcrfsp.com</w:t>
      </w:r>
      <w:r>
        <w:rPr>
          <w:rFonts w:hint="eastAsia" w:ascii="宋体" w:hAnsi="宋体" w:cs="宋体"/>
          <w:color w:val="auto"/>
          <w:szCs w:val="21"/>
        </w:rPr>
        <w:t>）和中山市社会征信和金融服务一体化系统（网址：</w:t>
      </w:r>
      <w:r>
        <w:rPr>
          <w:rFonts w:ascii="宋体" w:hAnsi="宋体" w:cs="宋体"/>
          <w:color w:val="auto"/>
          <w:szCs w:val="21"/>
        </w:rPr>
        <w:t>www.zsythxt.zs.gov.cn</w:t>
      </w:r>
      <w:r>
        <w:rPr>
          <w:rFonts w:hint="eastAsia" w:ascii="宋体" w:hAnsi="宋体" w:cs="宋体"/>
          <w:color w:val="auto"/>
          <w:szCs w:val="21"/>
        </w:rPr>
        <w:t>）向辖内特定或非特定银行机构咨询并提出融资申请。</w:t>
      </w:r>
    </w:p>
    <w:p>
      <w:pPr>
        <w:spacing w:line="460" w:lineRule="exact"/>
        <w:ind w:left="142"/>
        <w:rPr>
          <w:rFonts w:ascii="宋体" w:cs="宋体"/>
          <w:color w:val="auto"/>
          <w:szCs w:val="21"/>
        </w:rPr>
      </w:pPr>
      <w:r>
        <w:rPr>
          <w:rFonts w:hint="eastAsia" w:ascii="宋体" w:hAnsi="宋体" w:cs="宋体"/>
          <w:color w:val="auto"/>
          <w:szCs w:val="21"/>
        </w:rPr>
        <w:t>2</w:t>
      </w:r>
      <w:r>
        <w:rPr>
          <w:rFonts w:ascii="宋体" w:hAnsi="宋体" w:cs="宋体"/>
          <w:color w:val="auto"/>
          <w:szCs w:val="21"/>
        </w:rPr>
        <w:t>.4</w:t>
      </w:r>
      <w:r>
        <w:rPr>
          <w:rFonts w:hint="eastAsia" w:ascii="宋体" w:hAnsi="宋体" w:cs="宋体"/>
          <w:color w:val="auto"/>
          <w:szCs w:val="21"/>
        </w:rPr>
        <w:t>采购人应当及时在应收账款融资服务平台（网址：</w:t>
      </w:r>
      <w:r>
        <w:rPr>
          <w:rFonts w:ascii="宋体" w:hAnsi="宋体" w:cs="宋体"/>
          <w:color w:val="auto"/>
          <w:szCs w:val="21"/>
        </w:rPr>
        <w:t>www.crcrfsp.com</w:t>
      </w:r>
      <w:r>
        <w:rPr>
          <w:rFonts w:hint="eastAsia" w:ascii="宋体" w:hAnsi="宋体" w:cs="宋体"/>
          <w:color w:val="auto"/>
          <w:szCs w:val="21"/>
        </w:rPr>
        <w:t>）确认债权债务关系，支持中小微企业融资。</w:t>
      </w:r>
    </w:p>
    <w:p>
      <w:pPr>
        <w:spacing w:line="460" w:lineRule="exact"/>
        <w:ind w:left="142"/>
        <w:rPr>
          <w:rFonts w:ascii="宋体" w:cs="宋体"/>
          <w:color w:val="auto"/>
          <w:szCs w:val="21"/>
        </w:rPr>
      </w:pPr>
      <w:r>
        <w:rPr>
          <w:rFonts w:hint="eastAsia" w:ascii="宋体" w:hAnsi="宋体" w:cs="宋体"/>
          <w:color w:val="auto"/>
          <w:szCs w:val="21"/>
        </w:rPr>
        <w:t>2</w:t>
      </w:r>
      <w:r>
        <w:rPr>
          <w:rFonts w:ascii="宋体" w:hAnsi="宋体" w:cs="宋体"/>
          <w:color w:val="auto"/>
          <w:szCs w:val="21"/>
        </w:rPr>
        <w:t>.5</w:t>
      </w:r>
      <w:r>
        <w:rPr>
          <w:rFonts w:hint="eastAsia" w:ascii="宋体" w:hAnsi="宋体" w:cs="宋体"/>
          <w:color w:val="auto"/>
          <w:szCs w:val="21"/>
        </w:rPr>
        <w:t>中小微企业与银行机构签订政府采购质押融资合同的，由采购人牵头与中小微企业和银行机构三方签署《政府采购合同项下政府采购资金唯一回款账户确认函》，确保合同款支付到中小微企业在融资银行机构开立的回款账号。</w:t>
      </w:r>
    </w:p>
    <w:p>
      <w:pPr>
        <w:spacing w:line="460" w:lineRule="exact"/>
        <w:ind w:left="142"/>
        <w:rPr>
          <w:rFonts w:ascii="宋体" w:cs="宋体"/>
          <w:color w:val="auto"/>
          <w:szCs w:val="21"/>
        </w:rPr>
      </w:pPr>
      <w:r>
        <w:rPr>
          <w:rFonts w:hint="eastAsia" w:ascii="宋体" w:hAnsi="宋体" w:cs="宋体"/>
          <w:color w:val="auto"/>
          <w:szCs w:val="21"/>
        </w:rPr>
        <w:t>2</w:t>
      </w:r>
      <w:r>
        <w:rPr>
          <w:rFonts w:ascii="宋体" w:hAnsi="宋体" w:cs="宋体"/>
          <w:color w:val="auto"/>
          <w:szCs w:val="21"/>
        </w:rPr>
        <w:t>.6</w:t>
      </w:r>
      <w:r>
        <w:rPr>
          <w:rFonts w:hint="eastAsia" w:ascii="宋体" w:hAnsi="宋体" w:cs="宋体"/>
          <w:color w:val="auto"/>
          <w:szCs w:val="21"/>
        </w:rPr>
        <w:t>财政部门根据《政府采购法》等相关法规、规章规定，对参加政府采购活动的供应商的不良行为予以记录，并纳入中山市社会征信和金融服务一体化系统，供银行机构融资授信时审慎性参考。</w:t>
      </w:r>
    </w:p>
    <w:p>
      <w:pPr>
        <w:tabs>
          <w:tab w:val="left" w:pos="851"/>
        </w:tabs>
        <w:snapToGrid w:val="0"/>
        <w:spacing w:line="360" w:lineRule="auto"/>
        <w:ind w:left="316" w:hanging="316" w:hangingChars="150"/>
        <w:jc w:val="both"/>
        <w:rPr>
          <w:rFonts w:ascii="宋体"/>
          <w:b/>
          <w:bCs/>
          <w:color w:val="auto"/>
        </w:rPr>
      </w:pPr>
      <w:r>
        <w:rPr>
          <w:rFonts w:hint="eastAsia" w:ascii="宋体" w:hAnsi="宋体" w:cs="宋体"/>
          <w:b/>
          <w:color w:val="auto"/>
          <w:szCs w:val="21"/>
        </w:rPr>
        <w:t>3</w:t>
      </w:r>
      <w:r>
        <w:rPr>
          <w:rFonts w:ascii="宋体" w:hAnsi="宋体" w:cs="宋体"/>
          <w:b/>
          <w:color w:val="auto"/>
          <w:szCs w:val="21"/>
        </w:rPr>
        <w:t>.</w:t>
      </w:r>
      <w:r>
        <w:rPr>
          <w:rFonts w:hint="eastAsia" w:ascii="宋体" w:hAnsi="宋体"/>
          <w:b/>
          <w:bCs/>
          <w:color w:val="auto"/>
        </w:rPr>
        <w:t>投标人有下列情形之一的，视为串通投标，其投标无效：</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1</w:t>
      </w:r>
      <w:r>
        <w:rPr>
          <w:rFonts w:hint="eastAsia" w:ascii="宋体" w:hAnsi="宋体"/>
          <w:bCs/>
          <w:color w:val="auto"/>
        </w:rPr>
        <w:t>）不同投标人的投标文件由同一单位或者个人编制；</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2</w:t>
      </w:r>
      <w:r>
        <w:rPr>
          <w:rFonts w:hint="eastAsia" w:ascii="宋体" w:hAnsi="宋体"/>
          <w:bCs/>
          <w:color w:val="auto"/>
        </w:rPr>
        <w:t>）不同投标人委托同一单位或者个人办理投标事宜；</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3</w:t>
      </w:r>
      <w:r>
        <w:rPr>
          <w:rFonts w:hint="eastAsia" w:ascii="宋体" w:hAnsi="宋体"/>
          <w:bCs/>
          <w:color w:val="auto"/>
        </w:rPr>
        <w:t>）不同投标人的投标文件载明的项目管理成员或者联系人员为同一人；</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4</w:t>
      </w:r>
      <w:r>
        <w:rPr>
          <w:rFonts w:hint="eastAsia" w:ascii="宋体" w:hAnsi="宋体"/>
          <w:bCs/>
          <w:color w:val="auto"/>
        </w:rPr>
        <w:t>）不同投标人的投标文件异常一致或者投标报价呈规律性差异；</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5</w:t>
      </w:r>
      <w:r>
        <w:rPr>
          <w:rFonts w:hint="eastAsia" w:ascii="宋体" w:hAnsi="宋体"/>
          <w:bCs/>
          <w:color w:val="auto"/>
        </w:rPr>
        <w:t>）不同投标人的投标文件相互混装；</w:t>
      </w:r>
    </w:p>
    <w:p>
      <w:pPr>
        <w:widowControl w:val="0"/>
        <w:adjustRightInd w:val="0"/>
        <w:snapToGrid w:val="0"/>
        <w:spacing w:line="360" w:lineRule="auto"/>
        <w:ind w:firstLine="420" w:firstLineChars="200"/>
        <w:jc w:val="both"/>
        <w:rPr>
          <w:rFonts w:ascii="宋体" w:cs="宋体"/>
          <w:b/>
          <w:color w:val="auto"/>
          <w:kern w:val="2"/>
          <w:szCs w:val="21"/>
        </w:rPr>
      </w:pPr>
      <w:r>
        <w:rPr>
          <w:rFonts w:hint="eastAsia" w:ascii="宋体" w:hAnsi="宋体"/>
          <w:bCs/>
          <w:color w:val="auto"/>
        </w:rPr>
        <w:t>（</w:t>
      </w:r>
      <w:r>
        <w:rPr>
          <w:rFonts w:ascii="宋体" w:hAnsi="宋体"/>
          <w:bCs/>
          <w:color w:val="auto"/>
        </w:rPr>
        <w:t>6</w:t>
      </w:r>
      <w:r>
        <w:rPr>
          <w:rFonts w:hint="eastAsia" w:ascii="宋体" w:hAnsi="宋体"/>
          <w:bCs/>
          <w:color w:val="auto"/>
        </w:rPr>
        <w:t>）不同投标人的投标保证金从同一单位或者个人的账户转出。</w:t>
      </w:r>
    </w:p>
    <w:p>
      <w:pPr>
        <w:widowControl w:val="0"/>
        <w:adjustRightInd w:val="0"/>
        <w:snapToGrid w:val="0"/>
        <w:spacing w:line="360" w:lineRule="auto"/>
        <w:jc w:val="both"/>
        <w:rPr>
          <w:rFonts w:ascii="宋体" w:cs="宋体"/>
          <w:b/>
          <w:color w:val="auto"/>
          <w:kern w:val="2"/>
          <w:szCs w:val="21"/>
        </w:rPr>
      </w:pPr>
      <w:r>
        <w:rPr>
          <w:rFonts w:hint="eastAsia" w:ascii="宋体" w:hAnsi="宋体" w:cs="宋体"/>
          <w:b/>
          <w:color w:val="auto"/>
          <w:kern w:val="2"/>
          <w:szCs w:val="21"/>
        </w:rPr>
        <w:t>九、知识产权</w:t>
      </w:r>
    </w:p>
    <w:p>
      <w:pPr>
        <w:tabs>
          <w:tab w:val="left" w:pos="851"/>
        </w:tabs>
        <w:snapToGrid w:val="0"/>
        <w:spacing w:line="360" w:lineRule="auto"/>
        <w:ind w:left="315" w:hanging="315" w:hangingChars="150"/>
        <w:jc w:val="both"/>
        <w:rPr>
          <w:rFonts w:ascii="宋体" w:cs="宋体"/>
          <w:color w:val="auto"/>
          <w:szCs w:val="21"/>
        </w:rPr>
      </w:pPr>
      <w:r>
        <w:rPr>
          <w:rFonts w:ascii="宋体" w:hAnsi="宋体" w:cs="宋体"/>
          <w:color w:val="auto"/>
          <w:szCs w:val="21"/>
        </w:rPr>
        <w:t xml:space="preserve">1. </w:t>
      </w:r>
      <w:r>
        <w:rPr>
          <w:rFonts w:hint="eastAsia" w:ascii="宋体" w:hAnsi="宋体" w:cs="宋体"/>
          <w:color w:val="auto"/>
          <w:szCs w:val="21"/>
        </w:rPr>
        <w:t>投标人应保证，采购人在中华人民共和国接受投标人提供的服务的任何一部分时，采购人免受第三方提出侵犯其专利权、商标权、著作权或其他合法权利的起诉或法律和经济纠纷。否则，投标人应承担一切责任，并赔偿采购人因此遭受的一切损失（包括但不限于索赔、律师费、诉讼费、采取补救措施的费用等）。</w:t>
      </w:r>
    </w:p>
    <w:p>
      <w:pPr>
        <w:tabs>
          <w:tab w:val="left" w:pos="851"/>
        </w:tabs>
        <w:snapToGrid w:val="0"/>
        <w:spacing w:line="360" w:lineRule="auto"/>
        <w:ind w:left="315" w:hanging="315" w:hangingChars="150"/>
        <w:jc w:val="both"/>
        <w:rPr>
          <w:rFonts w:ascii="宋体" w:cs="宋体"/>
          <w:color w:val="auto"/>
          <w:szCs w:val="21"/>
        </w:rPr>
      </w:pPr>
      <w:r>
        <w:rPr>
          <w:rFonts w:ascii="宋体" w:hAnsi="宋体" w:cs="宋体"/>
          <w:color w:val="auto"/>
          <w:szCs w:val="21"/>
        </w:rPr>
        <w:t xml:space="preserve">2. </w:t>
      </w:r>
      <w:r>
        <w:rPr>
          <w:rFonts w:hint="eastAsia" w:ascii="宋体" w:hAnsi="宋体" w:cs="宋体"/>
          <w:color w:val="auto"/>
          <w:szCs w:val="21"/>
        </w:rPr>
        <w:t>投标报价应包括所有应支付的对专利权、商标权和著作权等而需要向其他方支付的税费。</w:t>
      </w:r>
    </w:p>
    <w:p>
      <w:pPr>
        <w:autoSpaceDE w:val="0"/>
        <w:autoSpaceDN w:val="0"/>
        <w:adjustRightInd w:val="0"/>
        <w:snapToGrid w:val="0"/>
        <w:spacing w:line="360" w:lineRule="auto"/>
        <w:ind w:left="420" w:right="34" w:hanging="420"/>
        <w:contextualSpacing/>
        <w:rPr>
          <w:rFonts w:ascii="宋体" w:cs="宋体"/>
          <w:b/>
          <w:color w:val="auto"/>
          <w:szCs w:val="21"/>
        </w:rPr>
      </w:pPr>
      <w:r>
        <w:rPr>
          <w:rFonts w:hint="eastAsia" w:ascii="宋体" w:hAnsi="宋体" w:cs="宋体"/>
          <w:b/>
          <w:color w:val="auto"/>
          <w:szCs w:val="21"/>
        </w:rPr>
        <w:t>十、适用法律</w:t>
      </w:r>
    </w:p>
    <w:p>
      <w:pPr>
        <w:autoSpaceDE w:val="0"/>
        <w:autoSpaceDN w:val="0"/>
        <w:adjustRightInd w:val="0"/>
        <w:snapToGrid w:val="0"/>
        <w:spacing w:line="360" w:lineRule="auto"/>
        <w:ind w:left="351" w:right="34" w:hanging="350" w:hangingChars="167"/>
        <w:contextualSpacing/>
        <w:rPr>
          <w:rFonts w:ascii="宋体"/>
          <w:color w:val="auto"/>
          <w:szCs w:val="21"/>
        </w:rPr>
      </w:pPr>
      <w:r>
        <w:rPr>
          <w:rFonts w:ascii="宋体" w:hAnsi="宋体"/>
          <w:color w:val="auto"/>
          <w:szCs w:val="21"/>
        </w:rPr>
        <w:t xml:space="preserve">1. </w:t>
      </w:r>
      <w:r>
        <w:rPr>
          <w:rFonts w:hint="eastAsia" w:ascii="宋体" w:hAnsi="宋体"/>
          <w:color w:val="auto"/>
          <w:szCs w:val="21"/>
        </w:rPr>
        <w:t>采购人、政府政府采购代理机构及投标人的一切招标投标活动均适用《中华人民共和国政府采购法》及其配套的法规、规章、政策。工程类项目适用《中华人民共和国招标投标法》及其配套的法规、规章、政策。</w:t>
      </w:r>
    </w:p>
    <w:p>
      <w:pPr>
        <w:autoSpaceDE w:val="0"/>
        <w:autoSpaceDN w:val="0"/>
        <w:adjustRightInd w:val="0"/>
        <w:snapToGrid w:val="0"/>
        <w:spacing w:line="360" w:lineRule="auto"/>
        <w:ind w:left="420" w:right="34" w:hanging="420"/>
        <w:contextualSpacing/>
        <w:rPr>
          <w:rFonts w:ascii="宋体" w:cs="宋体"/>
          <w:b/>
          <w:color w:val="auto"/>
          <w:szCs w:val="21"/>
        </w:rPr>
      </w:pPr>
      <w:r>
        <w:rPr>
          <w:rFonts w:hint="eastAsia" w:ascii="宋体" w:hAnsi="宋体" w:cs="宋体"/>
          <w:b/>
          <w:color w:val="auto"/>
          <w:szCs w:val="21"/>
        </w:rPr>
        <w:t>十一、招标文件的解释权</w:t>
      </w:r>
    </w:p>
    <w:p>
      <w:pPr>
        <w:tabs>
          <w:tab w:val="left" w:pos="851"/>
        </w:tabs>
        <w:snapToGrid w:val="0"/>
        <w:spacing w:line="360" w:lineRule="auto"/>
        <w:ind w:firstLine="315" w:firstLineChars="150"/>
        <w:jc w:val="both"/>
        <w:rPr>
          <w:color w:val="auto"/>
        </w:rPr>
      </w:pPr>
      <w:r>
        <w:rPr>
          <w:rFonts w:hint="eastAsia" w:ascii="宋体" w:hAnsi="宋体" w:cs="宋体"/>
          <w:color w:val="auto"/>
          <w:szCs w:val="21"/>
        </w:rPr>
        <w:t>本招标文件的解释权归</w:t>
      </w:r>
      <w:r>
        <w:rPr>
          <w:rFonts w:hint="eastAsia" w:ascii="宋体" w:hAnsi="宋体" w:cs="宋体"/>
          <w:color w:val="auto"/>
          <w:szCs w:val="21"/>
          <w:lang w:eastAsia="zh-CN"/>
        </w:rPr>
        <w:t>中山市建业建筑工程监理有限公司</w:t>
      </w:r>
      <w:r>
        <w:rPr>
          <w:rFonts w:hint="eastAsia" w:ascii="宋体" w:hAnsi="宋体" w:cs="宋体"/>
          <w:color w:val="auto"/>
          <w:szCs w:val="21"/>
        </w:rPr>
        <w:t>所有。</w:t>
      </w:r>
    </w:p>
    <w:p>
      <w:pPr>
        <w:rPr>
          <w:color w:val="auto"/>
        </w:rPr>
      </w:pPr>
    </w:p>
    <w:p>
      <w:pPr>
        <w:rPr>
          <w:color w:val="auto"/>
        </w:rPr>
      </w:pPr>
    </w:p>
    <w:p>
      <w:pPr>
        <w:rPr>
          <w:color w:val="auto"/>
        </w:rPr>
      </w:pPr>
    </w:p>
    <w:p>
      <w:pPr>
        <w:rPr>
          <w:color w:val="auto"/>
        </w:rPr>
      </w:pPr>
    </w:p>
    <w:p>
      <w:pPr>
        <w:rPr>
          <w:color w:val="auto"/>
        </w:rPr>
      </w:pPr>
    </w:p>
    <w:p>
      <w:pPr>
        <w:rPr>
          <w:rFonts w:ascii="黑体" w:hAnsi="黑体" w:eastAsia="黑体" w:cs="宋体"/>
          <w:bCs/>
          <w:color w:val="auto"/>
          <w:kern w:val="2"/>
          <w:sz w:val="44"/>
          <w:szCs w:val="44"/>
          <w:lang w:val="zh-CN"/>
        </w:rPr>
      </w:pPr>
      <w:bookmarkStart w:id="54" w:name="_Toc489282798"/>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lang w:val="zh-CN"/>
        </w:rPr>
      </w:pPr>
    </w:p>
    <w:p>
      <w:pPr>
        <w:pStyle w:val="22"/>
        <w:rPr>
          <w:rFonts w:ascii="黑体" w:hAnsi="黑体" w:eastAsia="黑体" w:cs="宋体"/>
          <w:bCs/>
          <w:color w:val="auto"/>
          <w:sz w:val="44"/>
          <w:szCs w:val="44"/>
          <w:lang w:val="zh-CN"/>
        </w:rPr>
      </w:pPr>
    </w:p>
    <w:p>
      <w:pPr>
        <w:pStyle w:val="22"/>
        <w:rPr>
          <w:rFonts w:ascii="黑体" w:hAnsi="黑体" w:eastAsia="黑体" w:cs="宋体"/>
          <w:bCs/>
          <w:color w:val="auto"/>
          <w:sz w:val="44"/>
          <w:szCs w:val="44"/>
          <w:lang w:val="zh-CN"/>
        </w:rPr>
      </w:pPr>
    </w:p>
    <w:p>
      <w:pPr>
        <w:pStyle w:val="3"/>
        <w:jc w:val="center"/>
        <w:rPr>
          <w:rFonts w:ascii="黑体" w:hAnsi="黑体" w:eastAsia="黑体" w:cs="宋体"/>
          <w:bCs/>
          <w:color w:val="auto"/>
          <w:kern w:val="2"/>
          <w:sz w:val="44"/>
          <w:szCs w:val="44"/>
          <w:lang w:val="zh-CN"/>
        </w:rPr>
      </w:pPr>
      <w:r>
        <w:rPr>
          <w:rFonts w:hint="eastAsia" w:ascii="黑体" w:hAnsi="黑体" w:eastAsia="黑体" w:cs="宋体"/>
          <w:bCs/>
          <w:color w:val="auto"/>
          <w:kern w:val="2"/>
          <w:sz w:val="44"/>
          <w:szCs w:val="44"/>
          <w:lang w:val="zh-CN"/>
        </w:rPr>
        <w:t>第四部分开标、评标和定标</w:t>
      </w:r>
      <w:bookmarkEnd w:id="54"/>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rPr>
          <w:rFonts w:ascii="宋体" w:hAnsi="宋体" w:eastAsia="宋体" w:cs="宋体"/>
          <w:color w:val="auto"/>
          <w:sz w:val="21"/>
          <w:szCs w:val="21"/>
        </w:rPr>
      </w:pPr>
    </w:p>
    <w:p>
      <w:pPr>
        <w:jc w:val="center"/>
        <w:rPr>
          <w:b/>
          <w:bCs/>
          <w:color w:val="auto"/>
          <w:sz w:val="28"/>
          <w:szCs w:val="28"/>
        </w:rPr>
      </w:pPr>
      <w:r>
        <w:rPr>
          <w:rFonts w:hint="eastAsia"/>
          <w:b/>
          <w:bCs/>
          <w:color w:val="auto"/>
          <w:sz w:val="28"/>
          <w:szCs w:val="28"/>
        </w:rPr>
        <w:t>第四部分开标、评标和定标</w:t>
      </w:r>
    </w:p>
    <w:p>
      <w:pPr>
        <w:jc w:val="center"/>
        <w:rPr>
          <w:b/>
          <w:bCs/>
          <w:color w:val="auto"/>
          <w:szCs w:val="21"/>
        </w:rPr>
      </w:pP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一、开标</w:t>
      </w:r>
    </w:p>
    <w:p>
      <w:pPr>
        <w:tabs>
          <w:tab w:val="left" w:pos="840"/>
        </w:tabs>
        <w:adjustRightInd w:val="0"/>
        <w:snapToGrid w:val="0"/>
        <w:spacing w:line="360" w:lineRule="auto"/>
        <w:ind w:left="283" w:hanging="283" w:hangingChars="135"/>
        <w:rPr>
          <w:rFonts w:hint="eastAsia" w:ascii="宋体" w:hAnsi="宋体" w:cs="宋体"/>
          <w:color w:val="auto"/>
          <w:szCs w:val="21"/>
          <w:highlight w:val="none"/>
        </w:rPr>
      </w:pPr>
      <w:r>
        <w:rPr>
          <w:rFonts w:ascii="宋体" w:hAnsi="宋体"/>
          <w:color w:val="auto"/>
          <w:szCs w:val="21"/>
        </w:rPr>
        <w:t>1.1</w:t>
      </w:r>
      <w:r>
        <w:rPr>
          <w:rFonts w:hint="eastAsia" w:ascii="宋体" w:hAnsi="宋体"/>
          <w:color w:val="auto"/>
          <w:szCs w:val="21"/>
          <w:lang w:val="en-US" w:eastAsia="zh-CN"/>
        </w:rPr>
        <w:t xml:space="preserve"> </w:t>
      </w:r>
      <w:r>
        <w:rPr>
          <w:rFonts w:hint="eastAsia" w:ascii="宋体" w:hAnsi="宋体" w:cs="宋体"/>
          <w:color w:val="auto"/>
          <w:szCs w:val="21"/>
          <w:highlight w:val="none"/>
        </w:rPr>
        <w:t>采购代理机构在《投标邀请函》中规定的日期、时间和地点组织公开开标。参加开标的代表应签到以证明其出席。</w:t>
      </w:r>
    </w:p>
    <w:p>
      <w:pPr>
        <w:tabs>
          <w:tab w:val="left" w:pos="840"/>
        </w:tabs>
        <w:adjustRightInd w:val="0"/>
        <w:snapToGrid w:val="0"/>
        <w:spacing w:line="360" w:lineRule="auto"/>
        <w:ind w:left="283" w:hanging="283" w:hangingChars="135"/>
        <w:rPr>
          <w:rFonts w:hint="eastAsia" w:hAnsi="宋体" w:cs="宋体"/>
          <w:color w:val="auto"/>
          <w:highlight w:val="none"/>
        </w:rPr>
      </w:pPr>
      <w:r>
        <w:rPr>
          <w:rFonts w:hint="eastAsia" w:hAnsi="宋体" w:cs="宋体"/>
          <w:color w:val="auto"/>
          <w:highlight w:val="none"/>
          <w:lang w:val="en-US" w:eastAsia="zh-CN"/>
        </w:rPr>
        <w:t xml:space="preserve">1.2 </w:t>
      </w:r>
      <w:r>
        <w:rPr>
          <w:rFonts w:hint="eastAsia" w:hAnsi="宋体" w:cs="宋体"/>
          <w:color w:val="auto"/>
          <w:highlight w:val="none"/>
        </w:rPr>
        <w:t>开标时，由投标人或其推选的代表检查投标文件的密封情况，也可以由采购代理机构委托的机构检查并见证，经确认无误后由招标工作人员当众拆封，宣读投标人名称、投标价格、价格折扣、投标文件的其他主要内容和招标文件允许提供的备选投标方案。</w:t>
      </w:r>
    </w:p>
    <w:p>
      <w:pPr>
        <w:tabs>
          <w:tab w:val="left" w:pos="840"/>
        </w:tabs>
        <w:adjustRightInd w:val="0"/>
        <w:snapToGrid w:val="0"/>
        <w:spacing w:line="360" w:lineRule="auto"/>
        <w:ind w:left="283" w:hanging="283" w:hangingChars="135"/>
        <w:rPr>
          <w:rFonts w:ascii="宋体" w:hAnsi="宋体" w:cs="宋体"/>
          <w:color w:val="auto"/>
          <w:szCs w:val="21"/>
          <w:highlight w:val="none"/>
        </w:rPr>
      </w:pPr>
      <w:r>
        <w:rPr>
          <w:rFonts w:hint="eastAsia" w:hAnsi="宋体" w:cs="宋体"/>
          <w:color w:val="auto"/>
          <w:highlight w:val="none"/>
          <w:lang w:val="en-US" w:eastAsia="zh-CN"/>
        </w:rPr>
        <w:t>1.3</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采购代理机构做好开标记录，开标记录由各投标人签字确认。</w:t>
      </w:r>
    </w:p>
    <w:p>
      <w:pPr>
        <w:tabs>
          <w:tab w:val="left" w:pos="425"/>
          <w:tab w:val="left" w:pos="567"/>
        </w:tabs>
        <w:autoSpaceDE w:val="0"/>
        <w:autoSpaceDN w:val="0"/>
        <w:adjustRightInd w:val="0"/>
        <w:snapToGrid w:val="0"/>
        <w:spacing w:line="360" w:lineRule="auto"/>
        <w:ind w:left="525" w:hanging="525" w:hangingChars="250"/>
        <w:rPr>
          <w:rFonts w:ascii="宋体" w:cs="宋体"/>
          <w:color w:val="auto"/>
          <w:szCs w:val="21"/>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 xml:space="preserve"> </w:t>
      </w:r>
      <w:r>
        <w:rPr>
          <w:rFonts w:hint="eastAsia" w:ascii="宋体" w:hAnsi="宋体" w:cs="宋体"/>
          <w:b/>
          <w:color w:val="auto"/>
          <w:szCs w:val="21"/>
          <w:highlight w:val="none"/>
        </w:rPr>
        <w:t>采购代理机构组织和主持开标会，投标人法定代表人或其授权代表务必携带身份证准时参加开标会并签名报到以证明其出席。</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二、评标委员会的组成</w:t>
      </w:r>
    </w:p>
    <w:p>
      <w:pPr>
        <w:adjustRightInd w:val="0"/>
        <w:snapToGrid w:val="0"/>
        <w:spacing w:line="360" w:lineRule="auto"/>
        <w:ind w:left="531" w:hanging="531" w:hangingChars="253"/>
        <w:rPr>
          <w:rFonts w:ascii="宋体" w:cs="宋体"/>
          <w:color w:val="auto"/>
          <w:szCs w:val="21"/>
          <w:lang w:eastAsia="zh-TW"/>
        </w:rPr>
      </w:pPr>
      <w:r>
        <w:rPr>
          <w:rFonts w:ascii="宋体" w:hAnsi="宋体"/>
          <w:color w:val="auto"/>
          <w:szCs w:val="21"/>
        </w:rPr>
        <w:t xml:space="preserve">2.1  </w:t>
      </w:r>
      <w:r>
        <w:rPr>
          <w:rFonts w:hint="eastAsia" w:ascii="宋体" w:hAnsi="宋体"/>
          <w:color w:val="auto"/>
          <w:szCs w:val="21"/>
        </w:rPr>
        <w:t>评标由采购人或政府采购代理机构依照政府采购法律法规的规定，组建的评标委员会负责。评标委员会成员由采购人代表和（技术、经济等）方面的评审专家组成，采购人代表人数、专家人数及专业构成按政府采购规定确定。评标委员会成员依法</w:t>
      </w:r>
      <w:r>
        <w:rPr>
          <w:rFonts w:hint="eastAsia" w:ascii="宋体" w:hAnsi="宋体" w:cs="宋体"/>
          <w:color w:val="auto"/>
          <w:szCs w:val="21"/>
          <w:lang w:eastAsia="zh-TW"/>
        </w:rPr>
        <w:t>从政府采购</w:t>
      </w:r>
      <w:r>
        <w:rPr>
          <w:rFonts w:hint="eastAsia" w:ascii="宋体" w:hAnsi="宋体" w:cs="宋体"/>
          <w:color w:val="auto"/>
          <w:szCs w:val="21"/>
        </w:rPr>
        <w:t>评审</w:t>
      </w:r>
      <w:r>
        <w:rPr>
          <w:rFonts w:hint="eastAsia" w:ascii="宋体" w:hAnsi="宋体" w:cs="宋体"/>
          <w:color w:val="auto"/>
          <w:szCs w:val="21"/>
          <w:lang w:eastAsia="zh-TW"/>
        </w:rPr>
        <w:t>专家库中随机抽取。</w:t>
      </w:r>
    </w:p>
    <w:p>
      <w:pPr>
        <w:adjustRightInd w:val="0"/>
        <w:snapToGrid w:val="0"/>
        <w:spacing w:line="360" w:lineRule="auto"/>
        <w:ind w:left="531" w:hanging="531" w:hangingChars="253"/>
        <w:rPr>
          <w:rFonts w:ascii="宋体"/>
          <w:color w:val="auto"/>
          <w:szCs w:val="21"/>
        </w:rPr>
      </w:pPr>
      <w:r>
        <w:rPr>
          <w:rFonts w:ascii="宋体" w:hAnsi="宋体"/>
          <w:color w:val="auto"/>
          <w:szCs w:val="21"/>
        </w:rPr>
        <w:t xml:space="preserve">2.2  </w:t>
      </w:r>
      <w:r>
        <w:rPr>
          <w:rFonts w:hint="eastAsia" w:ascii="宋体" w:hAnsi="宋体"/>
          <w:color w:val="auto"/>
          <w:szCs w:val="21"/>
        </w:rPr>
        <w:t>评标委员会名单在评审结果确定前严格保密。评审专家有下列情形之一的，应主动提出回避，采购当事人也可以要求该评审专家回避：</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2.2.1</w:t>
      </w:r>
      <w:r>
        <w:rPr>
          <w:rFonts w:hint="eastAsia" w:ascii="宋体" w:hAnsi="宋体"/>
          <w:color w:val="auto"/>
          <w:szCs w:val="21"/>
        </w:rPr>
        <w:t>评标委员会中，同一任职单位评审专家超过二名的；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2.2.2</w:t>
      </w:r>
      <w:r>
        <w:rPr>
          <w:rFonts w:hint="eastAsia" w:ascii="宋体" w:hAnsi="宋体"/>
          <w:color w:val="auto"/>
          <w:szCs w:val="21"/>
        </w:rPr>
        <w:t>参与招标文件论证的；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2.2.3</w:t>
      </w:r>
      <w:r>
        <w:rPr>
          <w:rFonts w:hint="eastAsia" w:ascii="宋体" w:hAnsi="宋体"/>
          <w:color w:val="auto"/>
          <w:szCs w:val="21"/>
        </w:rPr>
        <w:t>参加采购活动前</w:t>
      </w:r>
      <w:r>
        <w:rPr>
          <w:rFonts w:ascii="宋体" w:hAnsi="宋体"/>
          <w:color w:val="auto"/>
          <w:szCs w:val="21"/>
        </w:rPr>
        <w:t>3</w:t>
      </w:r>
      <w:r>
        <w:rPr>
          <w:rFonts w:hint="eastAsia" w:ascii="宋体" w:hAnsi="宋体"/>
          <w:color w:val="auto"/>
          <w:szCs w:val="21"/>
        </w:rPr>
        <w:t>年内与供应商存在劳动关系；</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2.2.4</w:t>
      </w:r>
      <w:r>
        <w:rPr>
          <w:rFonts w:hint="eastAsia" w:ascii="宋体" w:hAnsi="宋体"/>
          <w:color w:val="auto"/>
          <w:szCs w:val="21"/>
        </w:rPr>
        <w:t>参加采购活动前</w:t>
      </w:r>
      <w:r>
        <w:rPr>
          <w:rFonts w:ascii="宋体" w:hAnsi="宋体"/>
          <w:color w:val="auto"/>
          <w:szCs w:val="21"/>
        </w:rPr>
        <w:t>3</w:t>
      </w:r>
      <w:r>
        <w:rPr>
          <w:rFonts w:hint="eastAsia" w:ascii="宋体" w:hAnsi="宋体"/>
          <w:color w:val="auto"/>
          <w:szCs w:val="21"/>
        </w:rPr>
        <w:t>年内担任供应商的董事、监事；</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2.2.5</w:t>
      </w:r>
      <w:r>
        <w:rPr>
          <w:rFonts w:hint="eastAsia" w:ascii="宋体" w:hAnsi="宋体"/>
          <w:color w:val="auto"/>
          <w:szCs w:val="21"/>
        </w:rPr>
        <w:t>参加采购活动前</w:t>
      </w:r>
      <w:r>
        <w:rPr>
          <w:rFonts w:ascii="宋体" w:hAnsi="宋体"/>
          <w:color w:val="auto"/>
          <w:szCs w:val="21"/>
        </w:rPr>
        <w:t>3</w:t>
      </w:r>
      <w:r>
        <w:rPr>
          <w:rFonts w:hint="eastAsia" w:ascii="宋体" w:hAnsi="宋体"/>
          <w:color w:val="auto"/>
          <w:szCs w:val="21"/>
        </w:rPr>
        <w:t>年内是供应商的控股股东或者实际控制人；</w:t>
      </w:r>
    </w:p>
    <w:p>
      <w:pPr>
        <w:adjustRightInd w:val="0"/>
        <w:snapToGrid w:val="0"/>
        <w:spacing w:line="360" w:lineRule="auto"/>
        <w:ind w:left="1165" w:leftChars="269" w:hanging="600" w:hangingChars="286"/>
        <w:rPr>
          <w:rFonts w:ascii="宋体"/>
          <w:color w:val="auto"/>
          <w:szCs w:val="21"/>
        </w:rPr>
      </w:pPr>
      <w:r>
        <w:rPr>
          <w:rFonts w:ascii="宋体" w:hAnsi="宋体"/>
          <w:color w:val="auto"/>
          <w:szCs w:val="21"/>
        </w:rPr>
        <w:t>2.2.6</w:t>
      </w:r>
      <w:r>
        <w:rPr>
          <w:rFonts w:hint="eastAsia" w:ascii="宋体" w:hAnsi="宋体"/>
          <w:color w:val="auto"/>
          <w:szCs w:val="21"/>
        </w:rPr>
        <w:t>与供应商的法定代表人或者负责人有夫妻、直系血亲、三代以内旁系血亲或者近姻亲关系；</w:t>
      </w:r>
    </w:p>
    <w:p>
      <w:pPr>
        <w:adjustRightInd w:val="0"/>
        <w:snapToGrid w:val="0"/>
        <w:spacing w:line="360" w:lineRule="auto"/>
        <w:ind w:left="422" w:leftChars="201" w:firstLine="105" w:firstLineChars="50"/>
        <w:rPr>
          <w:rFonts w:ascii="宋体"/>
          <w:color w:val="auto"/>
          <w:szCs w:val="21"/>
        </w:rPr>
      </w:pPr>
      <w:r>
        <w:rPr>
          <w:rFonts w:ascii="宋体" w:hAnsi="宋体"/>
          <w:color w:val="auto"/>
          <w:szCs w:val="21"/>
        </w:rPr>
        <w:t xml:space="preserve">2.2.7 </w:t>
      </w:r>
      <w:r>
        <w:rPr>
          <w:rFonts w:hint="eastAsia" w:ascii="宋体" w:hAnsi="宋体"/>
          <w:color w:val="auto"/>
          <w:szCs w:val="21"/>
        </w:rPr>
        <w:t>与供应商有其他可能影响政府采购活动公平、公正进行的关系。</w:t>
      </w:r>
    </w:p>
    <w:p>
      <w:pPr>
        <w:adjustRightInd w:val="0"/>
        <w:snapToGrid w:val="0"/>
        <w:spacing w:line="360" w:lineRule="auto"/>
        <w:ind w:left="428" w:hanging="428" w:hangingChars="204"/>
        <w:rPr>
          <w:rFonts w:ascii="宋体"/>
          <w:color w:val="auto"/>
          <w:szCs w:val="21"/>
        </w:rPr>
      </w:pPr>
      <w:r>
        <w:rPr>
          <w:rFonts w:ascii="宋体" w:hAnsi="宋体"/>
          <w:color w:val="auto"/>
          <w:szCs w:val="21"/>
        </w:rPr>
        <w:t xml:space="preserve">2.3 </w:t>
      </w:r>
      <w:r>
        <w:rPr>
          <w:rFonts w:hint="eastAsia" w:ascii="宋体" w:hAnsi="宋体"/>
          <w:color w:val="auto"/>
          <w:szCs w:val="21"/>
        </w:rPr>
        <w:t>评标委员会和有关工作人员不得透露对投标文件的评审和比较以及与评标有关的其他情况。</w:t>
      </w:r>
    </w:p>
    <w:p>
      <w:pPr>
        <w:adjustRightInd w:val="0"/>
        <w:snapToGrid w:val="0"/>
        <w:spacing w:line="360" w:lineRule="auto"/>
        <w:ind w:left="428" w:hanging="428" w:hangingChars="204"/>
        <w:rPr>
          <w:rFonts w:ascii="宋体"/>
          <w:color w:val="auto"/>
          <w:szCs w:val="21"/>
        </w:rPr>
      </w:pPr>
      <w:r>
        <w:rPr>
          <w:rFonts w:ascii="宋体" w:hAnsi="宋体"/>
          <w:color w:val="auto"/>
          <w:szCs w:val="21"/>
        </w:rPr>
        <w:t>2.4</w:t>
      </w:r>
      <w:r>
        <w:rPr>
          <w:rFonts w:hint="eastAsia" w:ascii="宋体" w:hAnsi="宋体"/>
          <w:color w:val="auto"/>
          <w:szCs w:val="21"/>
        </w:rPr>
        <w:t>评标委员会将按照招标文件确定的评标方法进行评标。对招标文件中描述有歧义或前后不一致的地方，评标委员会有权按法律法规的规定进行评判，但对同一条款的评判应适用于每个供应商。</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三、评标方法、步骤及标准</w:t>
      </w:r>
    </w:p>
    <w:p>
      <w:pPr>
        <w:adjustRightInd w:val="0"/>
        <w:snapToGrid w:val="0"/>
        <w:spacing w:line="360" w:lineRule="auto"/>
        <w:ind w:left="428" w:hanging="428" w:hangingChars="204"/>
        <w:rPr>
          <w:rFonts w:ascii="宋体"/>
          <w:color w:val="auto"/>
          <w:szCs w:val="21"/>
        </w:rPr>
      </w:pPr>
      <w:r>
        <w:rPr>
          <w:rFonts w:ascii="宋体" w:hAnsi="宋体"/>
          <w:color w:val="auto"/>
          <w:szCs w:val="21"/>
        </w:rPr>
        <w:t xml:space="preserve">3.1  </w:t>
      </w:r>
      <w:r>
        <w:rPr>
          <w:rFonts w:hint="eastAsia" w:ascii="宋体" w:hAnsi="宋体"/>
          <w:color w:val="auto"/>
          <w:szCs w:val="21"/>
        </w:rPr>
        <w:t>本次评标采用</w:t>
      </w:r>
      <w:r>
        <w:rPr>
          <w:rFonts w:hint="eastAsia" w:ascii="宋体" w:hAnsi="宋体"/>
          <w:b/>
          <w:color w:val="auto"/>
          <w:szCs w:val="21"/>
        </w:rPr>
        <w:t>综合评分法</w:t>
      </w:r>
      <w:r>
        <w:rPr>
          <w:rFonts w:hint="eastAsia" w:ascii="宋体" w:hAnsi="宋体"/>
          <w:color w:val="auto"/>
          <w:szCs w:val="21"/>
        </w:rPr>
        <w:t>。</w:t>
      </w: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3.2  </w:t>
      </w:r>
      <w:r>
        <w:rPr>
          <w:rFonts w:hint="eastAsia" w:ascii="宋体" w:hAnsi="宋体"/>
          <w:color w:val="auto"/>
          <w:szCs w:val="21"/>
        </w:rPr>
        <w:t>评标基本原则：评标工作应依据《中华人民共和国政府采购法》、《中华人民共和国政府采购法实施条例》以及国家和地方政府有关政府招标采购的有关法规，遵循“公开、公平、公正、择优、信用”的原则进行。</w:t>
      </w: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3.3  </w:t>
      </w:r>
      <w:r>
        <w:rPr>
          <w:rFonts w:hint="eastAsia" w:ascii="宋体" w:hAnsi="宋体"/>
          <w:color w:val="auto"/>
          <w:szCs w:val="21"/>
        </w:rPr>
        <w:t>评标步骤：先由采购人或政府采购代理机构先对供应商的投标文件进行资格性审查，评标委员会对通过资格性审查的供应商的投标文件进行符合性审查，评标委员会对通过资格审查和符合性审查的供应商进行商务技术及价格的详细评审。最后评标委员会出具评标报告，并排序推荐三位中标候选人。</w:t>
      </w:r>
    </w:p>
    <w:p>
      <w:pPr>
        <w:adjustRightInd w:val="0"/>
        <w:snapToGrid w:val="0"/>
        <w:spacing w:line="360" w:lineRule="auto"/>
        <w:ind w:left="430" w:hanging="430" w:hangingChars="204"/>
        <w:rPr>
          <w:rFonts w:ascii="宋体"/>
          <w:b/>
          <w:bCs/>
          <w:color w:val="auto"/>
          <w:szCs w:val="21"/>
        </w:rPr>
      </w:pPr>
      <w:r>
        <w:rPr>
          <w:rFonts w:hint="eastAsia" w:ascii="宋体" w:hAnsi="宋体"/>
          <w:b/>
          <w:color w:val="auto"/>
          <w:szCs w:val="21"/>
        </w:rPr>
        <w:t>四、</w:t>
      </w:r>
      <w:r>
        <w:rPr>
          <w:rFonts w:hint="eastAsia" w:ascii="宋体" w:hAnsi="宋体"/>
          <w:b/>
          <w:bCs/>
          <w:color w:val="auto"/>
          <w:szCs w:val="21"/>
        </w:rPr>
        <w:t>投标文件的资格审查和符合性审查</w:t>
      </w:r>
    </w:p>
    <w:p>
      <w:pPr>
        <w:tabs>
          <w:tab w:val="left" w:pos="425"/>
          <w:tab w:val="left" w:pos="567"/>
        </w:tabs>
        <w:autoSpaceDE w:val="0"/>
        <w:autoSpaceDN w:val="0"/>
        <w:adjustRightInd w:val="0"/>
        <w:snapToGrid w:val="0"/>
        <w:spacing w:line="360" w:lineRule="auto"/>
        <w:ind w:left="525" w:hanging="525" w:hangingChars="250"/>
        <w:rPr>
          <w:rFonts w:ascii="宋体" w:cs="宋体"/>
          <w:color w:val="auto"/>
          <w:szCs w:val="21"/>
        </w:rPr>
      </w:pPr>
      <w:r>
        <w:rPr>
          <w:rFonts w:ascii="宋体" w:hAnsi="宋体" w:cs="宋体"/>
          <w:color w:val="auto"/>
          <w:szCs w:val="21"/>
        </w:rPr>
        <w:t xml:space="preserve">4.1  </w:t>
      </w:r>
      <w:r>
        <w:rPr>
          <w:rFonts w:hint="eastAsia" w:ascii="宋体" w:hAnsi="宋体" w:cs="宋体"/>
          <w:color w:val="auto"/>
          <w:szCs w:val="21"/>
        </w:rPr>
        <w:t>投标文件的初审包括资格审查和符合性审查。项目开标结束后，采购人或政府采购代理机构按照《资格审查表》依法对投标人的资格进行审查，以确定投标人是否满足招标文件的资格要求。评标委员会应当按照《符合性审查表》依法对符合资格的投标人的投标文件进行符合性审查，以确定其是否满足招标文件的符合性要求</w:t>
      </w:r>
      <w:r>
        <w:rPr>
          <w:rFonts w:hint="eastAsia" w:ascii="宋体" w:hAnsi="宋体" w:cs="宋体"/>
          <w:color w:val="auto"/>
          <w:szCs w:val="21"/>
          <w:lang w:eastAsia="zh-TW"/>
        </w:rPr>
        <w:t>。</w:t>
      </w:r>
    </w:p>
    <w:p>
      <w:pPr>
        <w:tabs>
          <w:tab w:val="left" w:pos="425"/>
          <w:tab w:val="left" w:pos="567"/>
        </w:tabs>
        <w:autoSpaceDE w:val="0"/>
        <w:autoSpaceDN w:val="0"/>
        <w:adjustRightInd w:val="0"/>
        <w:snapToGrid w:val="0"/>
        <w:spacing w:line="360" w:lineRule="auto"/>
        <w:ind w:left="525" w:hanging="525" w:hangingChars="250"/>
        <w:rPr>
          <w:rFonts w:ascii="宋体" w:cs="宋体"/>
          <w:color w:val="auto"/>
          <w:szCs w:val="21"/>
        </w:rPr>
      </w:pPr>
      <w:r>
        <w:rPr>
          <w:rFonts w:ascii="宋体" w:hAnsi="宋体" w:cs="宋体"/>
          <w:color w:val="auto"/>
          <w:szCs w:val="21"/>
        </w:rPr>
        <w:t xml:space="preserve">4.2  </w:t>
      </w:r>
      <w:r>
        <w:rPr>
          <w:rFonts w:hint="eastAsia" w:ascii="宋体" w:hAnsi="宋体" w:cs="宋体"/>
          <w:color w:val="auto"/>
          <w:szCs w:val="21"/>
          <w:lang w:eastAsia="zh-TW"/>
        </w:rPr>
        <w:t>在资格、符合性评审时，未能通过资格、符合性评审被认定为无效投标，</w:t>
      </w:r>
      <w:r>
        <w:rPr>
          <w:rFonts w:hint="eastAsia" w:ascii="宋体" w:hAnsi="宋体" w:cs="宋体"/>
          <w:color w:val="auto"/>
          <w:szCs w:val="21"/>
        </w:rPr>
        <w:t>对投标有效性认定意见不一致的，评标委员会按少数服从多数的原则做出结论，持不同意见的评标委员会成员应当在评标报告上签署不同意见并说明理由，否则视为同意。无效投标不能进入商务技术及价格评审。</w:t>
      </w:r>
    </w:p>
    <w:p>
      <w:pPr>
        <w:tabs>
          <w:tab w:val="left" w:pos="425"/>
          <w:tab w:val="left" w:pos="567"/>
        </w:tabs>
        <w:autoSpaceDE w:val="0"/>
        <w:autoSpaceDN w:val="0"/>
        <w:adjustRightInd w:val="0"/>
        <w:snapToGrid w:val="0"/>
        <w:spacing w:line="360" w:lineRule="auto"/>
        <w:ind w:left="525" w:hanging="525" w:hangingChars="250"/>
        <w:rPr>
          <w:rFonts w:ascii="宋体"/>
          <w:color w:val="auto"/>
          <w:szCs w:val="21"/>
        </w:rPr>
      </w:pPr>
      <w:r>
        <w:rPr>
          <w:rFonts w:ascii="宋体" w:hAnsi="宋体"/>
          <w:color w:val="auto"/>
          <w:szCs w:val="21"/>
        </w:rPr>
        <w:t xml:space="preserve">4.3  </w:t>
      </w:r>
      <w:r>
        <w:rPr>
          <w:rFonts w:hint="eastAsia" w:ascii="宋体" w:hAnsi="宋体"/>
          <w:color w:val="auto"/>
          <w:szCs w:val="21"/>
        </w:rPr>
        <w:t>在详细评标之前，评标委员会要审查每份投标文件是否实质上响应了招标文件的要求。实质上响应的投标文件应该是与招标文件要求的关键条款、条件和规格相符没有实质偏离的投标文件。评标委员会决定投标文件的响应程度只依据投标文件本身的真实无误的内容，而不依据外部的证据。但投标文件有不真实、不正确内容的除外。</w:t>
      </w: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4.4  </w:t>
      </w:r>
      <w:r>
        <w:rPr>
          <w:rFonts w:hint="eastAsia" w:ascii="宋体" w:hAnsi="宋体"/>
          <w:color w:val="auto"/>
          <w:szCs w:val="21"/>
        </w:rPr>
        <w:t>实质上没有响应招标文件要求的投标将被视为无效投标。投标人不得通过修正或撤销不合要求的偏离从而使其投标文件成为实质上响应的投标。</w:t>
      </w:r>
    </w:p>
    <w:p>
      <w:pPr>
        <w:tabs>
          <w:tab w:val="left" w:pos="425"/>
          <w:tab w:val="left" w:pos="567"/>
        </w:tabs>
        <w:autoSpaceDE w:val="0"/>
        <w:autoSpaceDN w:val="0"/>
        <w:adjustRightInd w:val="0"/>
        <w:snapToGrid w:val="0"/>
        <w:spacing w:line="360" w:lineRule="auto"/>
        <w:ind w:left="420" w:hanging="420" w:hangingChars="200"/>
        <w:rPr>
          <w:rFonts w:ascii="宋体" w:cs="宋体"/>
          <w:color w:val="auto"/>
          <w:szCs w:val="21"/>
        </w:rPr>
      </w:pPr>
      <w:r>
        <w:rPr>
          <w:rFonts w:ascii="宋体" w:hAnsi="宋体" w:cs="宋体"/>
          <w:color w:val="auto"/>
          <w:szCs w:val="21"/>
        </w:rPr>
        <w:t xml:space="preserve">4.5  </w:t>
      </w:r>
      <w:r>
        <w:rPr>
          <w:rFonts w:hint="eastAsia" w:ascii="宋体" w:hAnsi="宋体" w:cs="宋体"/>
          <w:color w:val="auto"/>
          <w:szCs w:val="21"/>
        </w:rPr>
        <w:t>投标文件报价出现前后不一致的，除招标文件另有规定外，按照下列规定修正：</w:t>
      </w:r>
    </w:p>
    <w:p>
      <w:pPr>
        <w:tabs>
          <w:tab w:val="left" w:pos="425"/>
          <w:tab w:val="left" w:pos="567"/>
        </w:tabs>
        <w:autoSpaceDE w:val="0"/>
        <w:autoSpaceDN w:val="0"/>
        <w:adjustRightInd w:val="0"/>
        <w:snapToGrid w:val="0"/>
        <w:spacing w:line="360" w:lineRule="auto"/>
        <w:ind w:firstLine="525" w:firstLineChars="250"/>
        <w:rPr>
          <w:rFonts w:ascii="宋体" w:cs="宋体"/>
          <w:color w:val="auto"/>
          <w:szCs w:val="21"/>
        </w:rPr>
      </w:pPr>
      <w:r>
        <w:rPr>
          <w:rFonts w:ascii="宋体" w:hAnsi="宋体" w:cs="宋体"/>
          <w:color w:val="auto"/>
          <w:szCs w:val="21"/>
        </w:rPr>
        <w:t xml:space="preserve">4.5.1 </w:t>
      </w:r>
      <w:r>
        <w:rPr>
          <w:rFonts w:hint="eastAsia" w:ascii="宋体" w:hAnsi="宋体" w:cs="宋体"/>
          <w:color w:val="auto"/>
          <w:szCs w:val="21"/>
          <w:lang w:eastAsia="zh-TW"/>
        </w:rPr>
        <w:t>投标文件中开标一览表内容与投标文件中明细表内容不一致的，以开标一览表为准</w:t>
      </w:r>
      <w:r>
        <w:rPr>
          <w:rFonts w:hint="eastAsia" w:ascii="宋体" w:hAnsi="宋体" w:cs="宋体"/>
          <w:color w:val="auto"/>
          <w:szCs w:val="21"/>
        </w:rPr>
        <w:t>；</w:t>
      </w:r>
    </w:p>
    <w:p>
      <w:pPr>
        <w:tabs>
          <w:tab w:val="left" w:pos="425"/>
          <w:tab w:val="left" w:pos="567"/>
        </w:tabs>
        <w:autoSpaceDE w:val="0"/>
        <w:autoSpaceDN w:val="0"/>
        <w:adjustRightInd w:val="0"/>
        <w:snapToGrid w:val="0"/>
        <w:spacing w:line="360" w:lineRule="auto"/>
        <w:ind w:firstLine="525" w:firstLineChars="250"/>
        <w:rPr>
          <w:rFonts w:ascii="宋体" w:cs="宋体"/>
          <w:color w:val="auto"/>
          <w:szCs w:val="21"/>
          <w:lang w:eastAsia="zh-TW"/>
        </w:rPr>
      </w:pPr>
      <w:r>
        <w:rPr>
          <w:rFonts w:ascii="宋体" w:hAnsi="宋体" w:cs="宋体"/>
          <w:color w:val="auto"/>
          <w:szCs w:val="21"/>
        </w:rPr>
        <w:t xml:space="preserve">4.5.2 </w:t>
      </w:r>
      <w:r>
        <w:rPr>
          <w:rFonts w:hint="eastAsia" w:ascii="宋体" w:hAnsi="宋体" w:cs="宋体"/>
          <w:color w:val="auto"/>
          <w:szCs w:val="21"/>
          <w:lang w:eastAsia="zh-TW"/>
        </w:rPr>
        <w:t>大写金额和小写金额不一致的，以大写金额为准；</w:t>
      </w:r>
    </w:p>
    <w:p>
      <w:pPr>
        <w:tabs>
          <w:tab w:val="left" w:pos="425"/>
          <w:tab w:val="left" w:pos="567"/>
        </w:tabs>
        <w:autoSpaceDE w:val="0"/>
        <w:autoSpaceDN w:val="0"/>
        <w:adjustRightInd w:val="0"/>
        <w:snapToGrid w:val="0"/>
        <w:spacing w:line="360" w:lineRule="auto"/>
        <w:ind w:firstLine="525" w:firstLineChars="250"/>
        <w:rPr>
          <w:rFonts w:ascii="宋体" w:cs="宋体"/>
          <w:color w:val="auto"/>
          <w:szCs w:val="21"/>
          <w:lang w:eastAsia="zh-TW"/>
        </w:rPr>
      </w:pPr>
      <w:r>
        <w:rPr>
          <w:rFonts w:ascii="宋体" w:hAnsi="宋体" w:cs="宋体"/>
          <w:color w:val="auto"/>
          <w:szCs w:val="21"/>
        </w:rPr>
        <w:t xml:space="preserve">4.5.3 </w:t>
      </w:r>
      <w:r>
        <w:rPr>
          <w:rFonts w:hint="eastAsia" w:ascii="宋体" w:hAnsi="宋体" w:cs="宋体"/>
          <w:color w:val="auto"/>
          <w:szCs w:val="21"/>
          <w:lang w:eastAsia="zh-TW"/>
        </w:rPr>
        <w:t>单价金额小数点有明显错位的，应以总价为准，并修改单价；</w:t>
      </w:r>
    </w:p>
    <w:p>
      <w:pPr>
        <w:tabs>
          <w:tab w:val="left" w:pos="425"/>
          <w:tab w:val="left" w:pos="567"/>
        </w:tabs>
        <w:autoSpaceDE w:val="0"/>
        <w:autoSpaceDN w:val="0"/>
        <w:adjustRightInd w:val="0"/>
        <w:snapToGrid w:val="0"/>
        <w:spacing w:line="360" w:lineRule="auto"/>
        <w:ind w:firstLine="525" w:firstLineChars="250"/>
        <w:rPr>
          <w:rFonts w:ascii="宋体" w:cs="宋体"/>
          <w:color w:val="auto"/>
          <w:szCs w:val="21"/>
        </w:rPr>
      </w:pPr>
      <w:r>
        <w:rPr>
          <w:rFonts w:ascii="宋体" w:hAnsi="宋体" w:cs="宋体"/>
          <w:color w:val="auto"/>
          <w:szCs w:val="21"/>
        </w:rPr>
        <w:t xml:space="preserve">4.5.4 </w:t>
      </w:r>
      <w:r>
        <w:rPr>
          <w:rFonts w:hint="eastAsia" w:ascii="宋体" w:hAnsi="宋体" w:cs="宋体"/>
          <w:color w:val="auto"/>
          <w:szCs w:val="21"/>
          <w:lang w:eastAsia="zh-TW"/>
        </w:rPr>
        <w:t>总价金额与按单价汇总金额不一致的，以单价金额计算结果为准</w:t>
      </w:r>
      <w:r>
        <w:rPr>
          <w:rFonts w:hint="eastAsia" w:ascii="宋体" w:hAnsi="宋体" w:cs="宋体"/>
          <w:color w:val="auto"/>
          <w:szCs w:val="21"/>
        </w:rPr>
        <w:t>。</w:t>
      </w:r>
    </w:p>
    <w:p>
      <w:pPr>
        <w:tabs>
          <w:tab w:val="left" w:pos="425"/>
          <w:tab w:val="left" w:pos="567"/>
        </w:tabs>
        <w:autoSpaceDE w:val="0"/>
        <w:autoSpaceDN w:val="0"/>
        <w:adjustRightInd w:val="0"/>
        <w:snapToGrid w:val="0"/>
        <w:spacing w:line="360" w:lineRule="auto"/>
        <w:ind w:left="525" w:leftChars="250"/>
        <w:rPr>
          <w:rFonts w:ascii="宋体" w:cs="宋体"/>
          <w:color w:val="auto"/>
          <w:szCs w:val="21"/>
        </w:rPr>
      </w:pPr>
      <w:r>
        <w:rPr>
          <w:rFonts w:hint="eastAsia" w:ascii="宋体" w:hAnsi="宋体" w:cs="宋体"/>
          <w:color w:val="auto"/>
          <w:szCs w:val="21"/>
        </w:rPr>
        <w:t>同时出现两种以上不一致的，按照前款规定的顺序修正。修正后的报价按照本章</w:t>
      </w:r>
      <w:r>
        <w:rPr>
          <w:rFonts w:ascii="宋体" w:hAnsi="宋体" w:cs="宋体"/>
          <w:color w:val="auto"/>
          <w:szCs w:val="21"/>
        </w:rPr>
        <w:t>5.1</w:t>
      </w:r>
      <w:r>
        <w:rPr>
          <w:rFonts w:hint="eastAsia" w:ascii="宋体" w:hAnsi="宋体" w:cs="宋体"/>
          <w:color w:val="auto"/>
          <w:szCs w:val="21"/>
        </w:rPr>
        <w:t>的规定经投标人确认后产生约束力，投标人不确认的，其投标无效</w:t>
      </w:r>
      <w:r>
        <w:rPr>
          <w:rFonts w:hint="eastAsia" w:hAnsi="宋体"/>
          <w:color w:val="auto"/>
          <w:szCs w:val="24"/>
        </w:rPr>
        <w:t>（投标人没有在评标委员会规定的时间内确认的，视为不确认）</w:t>
      </w:r>
      <w:r>
        <w:rPr>
          <w:rFonts w:hint="eastAsia" w:ascii="宋体" w:hAnsi="宋体" w:cs="宋体"/>
          <w:color w:val="auto"/>
          <w:szCs w:val="21"/>
        </w:rPr>
        <w:t>。</w:t>
      </w:r>
    </w:p>
    <w:p>
      <w:pPr>
        <w:tabs>
          <w:tab w:val="left" w:pos="8280"/>
        </w:tabs>
        <w:autoSpaceDE w:val="0"/>
        <w:autoSpaceDN w:val="0"/>
        <w:adjustRightInd w:val="0"/>
        <w:snapToGrid w:val="0"/>
        <w:spacing w:line="348" w:lineRule="auto"/>
        <w:ind w:left="525" w:right="32" w:hanging="525" w:hangingChars="250"/>
        <w:rPr>
          <w:rFonts w:ascii="宋体"/>
          <w:color w:val="auto"/>
        </w:rPr>
      </w:pPr>
      <w:r>
        <w:rPr>
          <w:rFonts w:ascii="宋体" w:hAnsi="宋体"/>
          <w:color w:val="auto"/>
          <w:szCs w:val="21"/>
        </w:rPr>
        <w:t xml:space="preserve">4.6  </w:t>
      </w:r>
      <w:r>
        <w:rPr>
          <w:rFonts w:hint="eastAsia" w:ascii="宋体" w:hAnsi="宋体"/>
          <w:color w:val="auto"/>
        </w:rPr>
        <w:t>无效投标的认定</w:t>
      </w:r>
    </w:p>
    <w:p>
      <w:pPr>
        <w:tabs>
          <w:tab w:val="left" w:pos="8280"/>
        </w:tabs>
        <w:autoSpaceDE w:val="0"/>
        <w:autoSpaceDN w:val="0"/>
        <w:adjustRightInd w:val="0"/>
        <w:snapToGrid w:val="0"/>
        <w:spacing w:line="348" w:lineRule="auto"/>
        <w:ind w:left="525" w:leftChars="250" w:right="32"/>
        <w:rPr>
          <w:rFonts w:ascii="宋体"/>
          <w:color w:val="auto"/>
          <w:szCs w:val="21"/>
        </w:rPr>
      </w:pPr>
      <w:r>
        <w:rPr>
          <w:rFonts w:ascii="宋体" w:hAnsi="宋体"/>
          <w:color w:val="auto"/>
          <w:szCs w:val="21"/>
        </w:rPr>
        <w:t xml:space="preserve">4.6.1 </w:t>
      </w:r>
      <w:r>
        <w:rPr>
          <w:rFonts w:hint="eastAsia" w:ascii="宋体" w:hAnsi="宋体"/>
          <w:color w:val="auto"/>
          <w:szCs w:val="21"/>
        </w:rPr>
        <w:t>资格审查：在资格审查时，如发现下列情形之一的，投标文件将确定为无效投标：</w:t>
      </w:r>
    </w:p>
    <w:p>
      <w:pPr>
        <w:spacing w:line="348" w:lineRule="auto"/>
        <w:ind w:firstLine="525" w:firstLineChars="250"/>
        <w:rPr>
          <w:rFonts w:ascii="宋体"/>
          <w:color w:val="auto"/>
        </w:rPr>
      </w:pPr>
      <w:r>
        <w:rPr>
          <w:rFonts w:ascii="宋体" w:hAnsi="宋体"/>
          <w:color w:val="auto"/>
          <w:szCs w:val="21"/>
        </w:rPr>
        <w:t>1)</w:t>
      </w:r>
      <w:r>
        <w:rPr>
          <w:rFonts w:hint="eastAsia" w:ascii="宋体" w:hAnsi="宋体"/>
          <w:color w:val="auto"/>
        </w:rPr>
        <w:t>投标人不符合合格投标人的资格要求（见第一部分投标邀请函第六点合格供应商资格要求）；</w:t>
      </w:r>
    </w:p>
    <w:p>
      <w:pPr>
        <w:spacing w:line="348" w:lineRule="auto"/>
        <w:ind w:firstLine="525" w:firstLineChars="250"/>
        <w:rPr>
          <w:rFonts w:ascii="宋体"/>
          <w:color w:val="auto"/>
        </w:rPr>
      </w:pPr>
      <w:r>
        <w:rPr>
          <w:rFonts w:ascii="宋体" w:hAnsi="宋体"/>
          <w:color w:val="auto"/>
          <w:szCs w:val="21"/>
        </w:rPr>
        <w:t>2)</w:t>
      </w:r>
      <w:r>
        <w:rPr>
          <w:rFonts w:hint="eastAsia" w:ascii="宋体" w:hAnsi="宋体"/>
          <w:color w:val="auto"/>
        </w:rPr>
        <w:t>投标人未提交投标保证金或金额不足的。</w:t>
      </w:r>
    </w:p>
    <w:p>
      <w:pPr>
        <w:spacing w:line="348" w:lineRule="auto"/>
        <w:ind w:firstLine="525" w:firstLineChars="250"/>
        <w:rPr>
          <w:rFonts w:ascii="宋体"/>
          <w:color w:val="auto"/>
        </w:rPr>
      </w:pPr>
      <w:r>
        <w:rPr>
          <w:rFonts w:ascii="宋体" w:hAnsi="宋体"/>
          <w:color w:val="auto"/>
          <w:szCs w:val="21"/>
        </w:rPr>
        <w:t>3)</w:t>
      </w:r>
      <w:r>
        <w:rPr>
          <w:rFonts w:hint="eastAsia" w:ascii="宋体" w:hAnsi="宋体"/>
          <w:color w:val="auto"/>
        </w:rPr>
        <w:t>投标人未在规定的时间内到政府采购代理机构购买招标文件的；</w:t>
      </w:r>
    </w:p>
    <w:p>
      <w:pPr>
        <w:spacing w:line="348" w:lineRule="auto"/>
        <w:ind w:firstLine="525" w:firstLineChars="250"/>
        <w:rPr>
          <w:rFonts w:ascii="宋体"/>
          <w:color w:val="auto"/>
        </w:rPr>
      </w:pPr>
      <w:r>
        <w:rPr>
          <w:rFonts w:hint="eastAsia" w:ascii="宋体" w:hAnsi="宋体"/>
          <w:color w:val="auto"/>
        </w:rPr>
        <w:t>资格审查标准：详见《资格审查表》</w:t>
      </w:r>
      <w:r>
        <w:rPr>
          <w:rFonts w:hint="eastAsia" w:ascii="宋体" w:hAnsi="宋体"/>
          <w:color w:val="auto"/>
          <w:szCs w:val="21"/>
        </w:rPr>
        <w:t>（附表</w:t>
      </w:r>
      <w:r>
        <w:rPr>
          <w:rFonts w:ascii="宋体" w:hAnsi="宋体"/>
          <w:color w:val="auto"/>
          <w:szCs w:val="21"/>
        </w:rPr>
        <w:t>1-1</w:t>
      </w:r>
      <w:r>
        <w:rPr>
          <w:rFonts w:hint="eastAsia" w:ascii="宋体" w:hAnsi="宋体"/>
          <w:color w:val="auto"/>
          <w:szCs w:val="21"/>
        </w:rPr>
        <w:t>）</w:t>
      </w:r>
      <w:r>
        <w:rPr>
          <w:rFonts w:hint="eastAsia" w:ascii="宋体" w:hAnsi="宋体"/>
          <w:color w:val="auto"/>
        </w:rPr>
        <w:t>。</w:t>
      </w:r>
    </w:p>
    <w:p>
      <w:pPr>
        <w:autoSpaceDE w:val="0"/>
        <w:autoSpaceDN w:val="0"/>
        <w:adjustRightInd w:val="0"/>
        <w:snapToGrid w:val="0"/>
        <w:spacing w:line="348" w:lineRule="auto"/>
        <w:ind w:left="630" w:leftChars="250" w:right="32" w:hanging="105" w:hangingChars="50"/>
        <w:rPr>
          <w:rFonts w:ascii="宋体"/>
          <w:color w:val="auto"/>
          <w:szCs w:val="21"/>
        </w:rPr>
      </w:pPr>
      <w:r>
        <w:rPr>
          <w:rFonts w:ascii="宋体" w:hAnsi="宋体"/>
          <w:color w:val="auto"/>
          <w:szCs w:val="21"/>
        </w:rPr>
        <w:t>4.6.2</w:t>
      </w:r>
      <w:r>
        <w:rPr>
          <w:rFonts w:hint="eastAsia" w:ascii="宋体" w:hAnsi="宋体"/>
          <w:color w:val="auto"/>
          <w:szCs w:val="21"/>
        </w:rPr>
        <w:t>符合性审查：在符合性审查时，如发现下列情形之一的，投标文件将确定为无效投标：</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1) </w:t>
      </w:r>
      <w:r>
        <w:rPr>
          <w:rFonts w:hint="eastAsia" w:ascii="宋体" w:hAnsi="宋体"/>
          <w:color w:val="auto"/>
          <w:szCs w:val="21"/>
        </w:rPr>
        <w:t>投标有效期不足的；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2) </w:t>
      </w:r>
      <w:r>
        <w:rPr>
          <w:rFonts w:hint="eastAsia" w:ascii="宋体" w:hAnsi="宋体"/>
          <w:color w:val="auto"/>
          <w:szCs w:val="21"/>
        </w:rPr>
        <w:t>投标文件主要资料不齐全或签署不及格的；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3) </w:t>
      </w:r>
      <w:r>
        <w:rPr>
          <w:rFonts w:hint="eastAsia" w:ascii="宋体" w:hAnsi="宋体"/>
          <w:color w:val="auto"/>
          <w:szCs w:val="21"/>
        </w:rPr>
        <w:t>投标资料虚报或者谎报的；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4) </w:t>
      </w:r>
      <w:r>
        <w:rPr>
          <w:rFonts w:hint="eastAsia" w:ascii="宋体" w:hAnsi="宋体"/>
          <w:color w:val="auto"/>
          <w:szCs w:val="21"/>
        </w:rPr>
        <w:t>投标价不是固定价或投标方案不是唯一的；</w:t>
      </w:r>
    </w:p>
    <w:p>
      <w:pPr>
        <w:adjustRightInd w:val="0"/>
        <w:snapToGrid w:val="0"/>
        <w:spacing w:line="360" w:lineRule="auto"/>
        <w:ind w:left="882" w:leftChars="270" w:hanging="315" w:hangingChars="150"/>
        <w:rPr>
          <w:rFonts w:ascii="宋体"/>
          <w:color w:val="auto"/>
          <w:szCs w:val="21"/>
        </w:rPr>
      </w:pPr>
      <w:r>
        <w:rPr>
          <w:rFonts w:ascii="宋体" w:hAnsi="宋体"/>
          <w:color w:val="auto"/>
          <w:szCs w:val="21"/>
        </w:rPr>
        <w:t xml:space="preserve">5) </w:t>
      </w:r>
      <w:r>
        <w:rPr>
          <w:rFonts w:hint="eastAsia" w:ascii="宋体" w:hAnsi="宋体"/>
          <w:color w:val="auto"/>
          <w:szCs w:val="21"/>
        </w:rPr>
        <w:t>单价与总价不相符，又不接受评标委员会修正的投标总价或投标报价明显低于其他投标报价而投标人不能合理说明的；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6) </w:t>
      </w:r>
      <w:r>
        <w:rPr>
          <w:rFonts w:hint="eastAsia" w:ascii="宋体" w:hAnsi="宋体"/>
          <w:color w:val="auto"/>
          <w:szCs w:val="21"/>
        </w:rPr>
        <w:t>投标报价高于本项目采购预算价的；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7) </w:t>
      </w:r>
      <w:r>
        <w:rPr>
          <w:rFonts w:hint="eastAsia" w:ascii="宋体" w:hAnsi="宋体"/>
          <w:color w:val="auto"/>
          <w:szCs w:val="21"/>
        </w:rPr>
        <w:t>投标报价有重大漏项或重大不合理；</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8) </w:t>
      </w:r>
      <w:r>
        <w:rPr>
          <w:rFonts w:hint="eastAsia" w:ascii="宋体" w:hAnsi="宋体"/>
          <w:color w:val="auto"/>
          <w:szCs w:val="21"/>
        </w:rPr>
        <w:t>主要技术规格和参数不满足用户需求书的要求以及商务有重大偏离或保留的；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9) </w:t>
      </w:r>
      <w:r>
        <w:rPr>
          <w:rFonts w:hint="eastAsia" w:ascii="宋体" w:hAnsi="宋体"/>
          <w:color w:val="auto"/>
          <w:szCs w:val="21"/>
        </w:rPr>
        <w:t>评标委员会认为其它构成投标未实质性响应招标文件要求的。</w:t>
      </w:r>
    </w:p>
    <w:p>
      <w:pPr>
        <w:adjustRightInd w:val="0"/>
        <w:snapToGrid w:val="0"/>
        <w:spacing w:line="360" w:lineRule="auto"/>
        <w:ind w:left="489" w:leftChars="233" w:firstLine="67" w:firstLineChars="32"/>
        <w:rPr>
          <w:rFonts w:ascii="宋体"/>
          <w:color w:val="auto"/>
          <w:szCs w:val="21"/>
        </w:rPr>
      </w:pPr>
      <w:r>
        <w:rPr>
          <w:rFonts w:hint="eastAsia" w:ascii="宋体" w:hAnsi="宋体"/>
          <w:color w:val="auto"/>
          <w:szCs w:val="21"/>
        </w:rPr>
        <w:t>符合性审查标准：详见</w:t>
      </w:r>
      <w:r>
        <w:rPr>
          <w:rFonts w:hint="eastAsia" w:ascii="宋体" w:hAnsi="宋体"/>
          <w:color w:val="auto"/>
        </w:rPr>
        <w:t>《</w:t>
      </w:r>
      <w:r>
        <w:rPr>
          <w:rFonts w:hint="eastAsia" w:ascii="宋体" w:hAnsi="宋体"/>
          <w:color w:val="auto"/>
          <w:szCs w:val="21"/>
        </w:rPr>
        <w:t>符合性审查表</w:t>
      </w:r>
      <w:r>
        <w:rPr>
          <w:rFonts w:hint="eastAsia" w:ascii="宋体" w:hAnsi="宋体"/>
          <w:color w:val="auto"/>
        </w:rPr>
        <w:t>》</w:t>
      </w:r>
      <w:r>
        <w:rPr>
          <w:rFonts w:hint="eastAsia" w:ascii="宋体" w:hAnsi="宋体"/>
          <w:color w:val="auto"/>
          <w:szCs w:val="21"/>
        </w:rPr>
        <w:t>（附表</w:t>
      </w:r>
      <w:r>
        <w:rPr>
          <w:rFonts w:ascii="宋体" w:hAnsi="宋体"/>
          <w:color w:val="auto"/>
          <w:szCs w:val="21"/>
        </w:rPr>
        <w:t>1-2</w:t>
      </w:r>
      <w:r>
        <w:rPr>
          <w:rFonts w:hint="eastAsia" w:ascii="宋体" w:hAnsi="宋体"/>
          <w:color w:val="auto"/>
          <w:szCs w:val="21"/>
        </w:rPr>
        <w:t>）。</w:t>
      </w:r>
    </w:p>
    <w:p>
      <w:pPr>
        <w:adjustRightInd w:val="0"/>
        <w:snapToGrid w:val="0"/>
        <w:spacing w:line="360" w:lineRule="auto"/>
        <w:ind w:left="489" w:leftChars="233"/>
        <w:rPr>
          <w:rFonts w:ascii="宋体"/>
          <w:color w:val="auto"/>
          <w:szCs w:val="21"/>
        </w:rPr>
      </w:pPr>
      <w:r>
        <w:rPr>
          <w:rFonts w:ascii="宋体" w:hAnsi="宋体"/>
          <w:color w:val="auto"/>
          <w:szCs w:val="21"/>
        </w:rPr>
        <w:t>4.6.3</w:t>
      </w:r>
      <w:r>
        <w:rPr>
          <w:rFonts w:hint="eastAsia" w:ascii="宋体" w:hAnsi="宋体"/>
          <w:color w:val="auto"/>
          <w:szCs w:val="21"/>
        </w:rPr>
        <w:t>当供应商的报价低于其他通过符合性审查供应商报价算术平均值的</w:t>
      </w:r>
      <w:r>
        <w:rPr>
          <w:rFonts w:ascii="宋体" w:hAnsi="宋体"/>
          <w:color w:val="auto"/>
          <w:szCs w:val="21"/>
        </w:rPr>
        <w:t>80%</w:t>
      </w:r>
      <w:r>
        <w:rPr>
          <w:rFonts w:hint="eastAsia" w:ascii="宋体" w:hAnsi="宋体"/>
          <w:color w:val="auto"/>
          <w:szCs w:val="21"/>
        </w:rPr>
        <w:t>，有可能影响产品质量或者不能诚信履约的，评标委员会应当要求其在评标现场合理的时间内提供书面说明，必要时提交相关证明材料；供应商不能证明其报价合理性的，评标委员会应当将其作为无效投标处理（供应商没有在评标委员会规定的时间内说明的，该供应商按无效投标处理）。</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五、投标文件的澄清</w:t>
      </w:r>
    </w:p>
    <w:p>
      <w:pPr>
        <w:adjustRightInd w:val="0"/>
        <w:snapToGrid w:val="0"/>
        <w:spacing w:line="360" w:lineRule="auto"/>
        <w:ind w:left="428" w:hanging="428" w:hangingChars="204"/>
        <w:rPr>
          <w:rFonts w:ascii="宋体"/>
          <w:color w:val="auto"/>
          <w:szCs w:val="21"/>
        </w:rPr>
      </w:pPr>
      <w:r>
        <w:rPr>
          <w:rFonts w:ascii="宋体" w:hAnsi="宋体"/>
          <w:color w:val="auto"/>
          <w:szCs w:val="21"/>
        </w:rPr>
        <w:t>5.1</w:t>
      </w:r>
      <w:r>
        <w:rPr>
          <w:rFonts w:hint="eastAsia" w:ascii="宋体" w:hAnsi="宋体"/>
          <w:color w:val="auto"/>
          <w:szCs w:val="21"/>
        </w:rPr>
        <w:t>评标期间，对投标文件中含义不明确、同类问题表述不一致或者有明显文字和计算错误的内容，评标委员会可以书面形式要求投标人作出必要的澄清、说明或者补正。投标人的澄清、说明或者补正应当采用书面形式，并加盖公章，或者由其法定代表人或授权代表签字。投标人的澄清、说明或者补正并不得超出投标文件的范围或者改变投标文件的实质性内容。</w:t>
      </w:r>
    </w:p>
    <w:p>
      <w:pPr>
        <w:adjustRightInd w:val="0"/>
        <w:snapToGrid w:val="0"/>
        <w:spacing w:line="360" w:lineRule="auto"/>
        <w:ind w:left="428" w:hanging="428" w:hangingChars="204"/>
        <w:rPr>
          <w:rFonts w:ascii="宋体"/>
          <w:color w:val="auto"/>
          <w:szCs w:val="21"/>
        </w:rPr>
      </w:pPr>
      <w:r>
        <w:rPr>
          <w:rFonts w:ascii="宋体" w:hAnsi="宋体"/>
          <w:color w:val="auto"/>
          <w:szCs w:val="21"/>
        </w:rPr>
        <w:t xml:space="preserve">5.2  </w:t>
      </w:r>
      <w:r>
        <w:rPr>
          <w:rFonts w:hint="eastAsia" w:ascii="宋体" w:hAnsi="宋体"/>
          <w:color w:val="auto"/>
          <w:szCs w:val="21"/>
        </w:rPr>
        <w:t>投标人的澄清文件是其投标文件的组成部分。</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六、详细评审、比较与评价</w:t>
      </w:r>
    </w:p>
    <w:p>
      <w:pPr>
        <w:adjustRightInd w:val="0"/>
        <w:snapToGrid w:val="0"/>
        <w:spacing w:line="360" w:lineRule="auto"/>
        <w:ind w:left="428" w:hanging="428" w:hangingChars="204"/>
        <w:rPr>
          <w:rFonts w:ascii="宋体"/>
          <w:color w:val="auto"/>
          <w:szCs w:val="21"/>
        </w:rPr>
      </w:pPr>
      <w:r>
        <w:rPr>
          <w:rFonts w:ascii="宋体" w:hAnsi="宋体"/>
          <w:color w:val="auto"/>
          <w:szCs w:val="21"/>
        </w:rPr>
        <w:t>6</w:t>
      </w:r>
      <w:r>
        <w:rPr>
          <w:rFonts w:hint="eastAsia" w:ascii="宋体" w:hAnsi="宋体"/>
          <w:color w:val="auto"/>
          <w:szCs w:val="21"/>
        </w:rPr>
        <w:t>．详细评审是对通过资格审查和符合性审查的投标进行商务技术和价格的评审。</w:t>
      </w: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6.1  </w:t>
      </w:r>
      <w:r>
        <w:rPr>
          <w:rFonts w:hint="eastAsia" w:ascii="宋体" w:hAnsi="宋体"/>
          <w:color w:val="auto"/>
          <w:szCs w:val="21"/>
        </w:rPr>
        <w:t>商务技术评分：按照《技术商务评分表》（附表</w:t>
      </w:r>
      <w:r>
        <w:rPr>
          <w:rFonts w:ascii="宋体" w:hAnsi="宋体"/>
          <w:color w:val="auto"/>
          <w:szCs w:val="21"/>
        </w:rPr>
        <w:t>2</w:t>
      </w:r>
      <w:r>
        <w:rPr>
          <w:rFonts w:hint="eastAsia" w:ascii="宋体" w:hAnsi="宋体"/>
          <w:color w:val="auto"/>
          <w:szCs w:val="21"/>
        </w:rPr>
        <w:t>）中各项因素进行评分，评标委员会各成员分别首先就各个投标人的商务技术状况及其对招标文件要求的响应情况进行评议和比较，评出其商务技术评分。各评委评分的算术平均值即为该投标人的商务技术评分。</w:t>
      </w:r>
    </w:p>
    <w:p>
      <w:pPr>
        <w:adjustRightInd w:val="0"/>
        <w:snapToGrid w:val="0"/>
        <w:spacing w:line="360" w:lineRule="auto"/>
        <w:ind w:left="428" w:hanging="428" w:hangingChars="204"/>
        <w:rPr>
          <w:rFonts w:ascii="宋体"/>
          <w:color w:val="auto"/>
          <w:szCs w:val="21"/>
        </w:rPr>
      </w:pPr>
      <w:r>
        <w:rPr>
          <w:rFonts w:ascii="宋体" w:hAnsi="宋体"/>
          <w:color w:val="auto"/>
          <w:szCs w:val="21"/>
        </w:rPr>
        <w:t xml:space="preserve">6.2  </w:t>
      </w:r>
      <w:r>
        <w:rPr>
          <w:rFonts w:hint="eastAsia" w:ascii="宋体" w:hAnsi="宋体"/>
          <w:color w:val="auto"/>
          <w:szCs w:val="21"/>
        </w:rPr>
        <w:t>价格评分：</w:t>
      </w:r>
    </w:p>
    <w:p>
      <w:pPr>
        <w:adjustRightInd w:val="0"/>
        <w:snapToGrid w:val="0"/>
        <w:spacing w:line="360" w:lineRule="auto"/>
        <w:ind w:left="1243" w:leftChars="317" w:hanging="577" w:hangingChars="275"/>
        <w:rPr>
          <w:rFonts w:ascii="宋体"/>
          <w:bCs/>
          <w:color w:val="auto"/>
        </w:rPr>
      </w:pPr>
      <w:r>
        <w:rPr>
          <w:rFonts w:ascii="宋体" w:hAnsi="宋体"/>
          <w:color w:val="auto"/>
          <w:szCs w:val="21"/>
        </w:rPr>
        <w:t>6.2.1</w:t>
      </w:r>
      <w:r>
        <w:rPr>
          <w:rFonts w:hint="eastAsia" w:ascii="宋体" w:hAnsi="宋体"/>
          <w:bCs/>
          <w:color w:val="auto"/>
        </w:rPr>
        <w:t>评标委员会详细分析、核准价格表，检查其是否存在计算上或累加上的算术错误，修正错误的原则详见</w:t>
      </w:r>
      <w:r>
        <w:rPr>
          <w:rFonts w:hint="eastAsia" w:ascii="宋体" w:hAnsi="宋体" w:cs="宋体"/>
          <w:color w:val="auto"/>
        </w:rPr>
        <w:t>本章第四</w:t>
      </w:r>
      <w:r>
        <w:rPr>
          <w:rFonts w:hint="eastAsia" w:ascii="宋体" w:hAnsi="宋体"/>
          <w:bCs/>
          <w:color w:val="auto"/>
        </w:rPr>
        <w:t>条</w:t>
      </w:r>
      <w:r>
        <w:rPr>
          <w:rFonts w:ascii="宋体" w:hAnsi="宋体"/>
          <w:bCs/>
          <w:color w:val="auto"/>
        </w:rPr>
        <w:t>4.5</w:t>
      </w:r>
      <w:r>
        <w:rPr>
          <w:rFonts w:hint="eastAsia" w:ascii="宋体" w:hAnsi="宋体"/>
          <w:bCs/>
          <w:color w:val="auto"/>
        </w:rPr>
        <w:t>款相关条款。</w:t>
      </w:r>
    </w:p>
    <w:p>
      <w:pPr>
        <w:adjustRightInd w:val="0"/>
        <w:snapToGrid w:val="0"/>
        <w:spacing w:line="360" w:lineRule="auto"/>
        <w:ind w:left="1243" w:leftChars="317" w:hanging="577" w:hangingChars="275"/>
        <w:rPr>
          <w:rFonts w:ascii="宋体"/>
          <w:color w:val="auto"/>
          <w:szCs w:val="21"/>
        </w:rPr>
      </w:pPr>
      <w:r>
        <w:rPr>
          <w:rFonts w:ascii="宋体" w:hAnsi="宋体"/>
          <w:bCs/>
          <w:color w:val="auto"/>
        </w:rPr>
        <w:t>6.2.2</w:t>
      </w:r>
      <w:r>
        <w:rPr>
          <w:rFonts w:hint="eastAsia" w:ascii="宋体" w:hAnsi="宋体"/>
          <w:color w:val="auto"/>
          <w:szCs w:val="21"/>
        </w:rPr>
        <w:t>对小型或微型企业企业产品价格进行价格扣除：</w:t>
      </w:r>
    </w:p>
    <w:p>
      <w:pPr>
        <w:adjustRightInd w:val="0"/>
        <w:snapToGrid w:val="0"/>
        <w:spacing w:line="360" w:lineRule="auto"/>
        <w:ind w:left="1321" w:leftChars="629"/>
        <w:rPr>
          <w:rFonts w:ascii="宋体"/>
          <w:color w:val="auto"/>
          <w:szCs w:val="21"/>
        </w:rPr>
      </w:pPr>
      <w:r>
        <w:rPr>
          <w:rFonts w:ascii="宋体" w:hAnsi="宋体"/>
          <w:b/>
          <w:color w:val="auto"/>
          <w:szCs w:val="21"/>
        </w:rPr>
        <w:t>6.2.2.1</w:t>
      </w:r>
      <w:r>
        <w:rPr>
          <w:rFonts w:hint="eastAsia" w:ascii="宋体" w:hAnsi="宋体"/>
          <w:bCs/>
          <w:color w:val="auto"/>
        </w:rPr>
        <w:t>根据财政部、工业和信息化部印发的《政府采购促进中小企业发展暂行办法》（财库</w:t>
      </w:r>
      <w:r>
        <w:rPr>
          <w:rFonts w:hint="eastAsia" w:ascii="宋体" w:hAnsi="宋体" w:cs="宋体"/>
          <w:color w:val="auto"/>
        </w:rPr>
        <w:t>〔</w:t>
      </w:r>
      <w:r>
        <w:rPr>
          <w:rFonts w:ascii="宋体" w:hAnsi="宋体" w:cs="宋体"/>
          <w:color w:val="auto"/>
        </w:rPr>
        <w:t>2011</w:t>
      </w:r>
      <w:r>
        <w:rPr>
          <w:rFonts w:hint="eastAsia" w:ascii="宋体" w:hAnsi="宋体" w:cs="宋体"/>
          <w:color w:val="auto"/>
        </w:rPr>
        <w:t>〕</w:t>
      </w:r>
      <w:r>
        <w:rPr>
          <w:rFonts w:ascii="宋体" w:hAnsi="宋体"/>
          <w:bCs/>
          <w:color w:val="auto"/>
        </w:rPr>
        <w:t>181</w:t>
      </w:r>
      <w:r>
        <w:rPr>
          <w:rFonts w:hint="eastAsia" w:ascii="宋体" w:hAnsi="宋体"/>
          <w:bCs/>
          <w:color w:val="auto"/>
        </w:rPr>
        <w:t>号）的规定，</w:t>
      </w:r>
      <w:r>
        <w:rPr>
          <w:rFonts w:hint="eastAsia" w:ascii="宋体" w:hAnsi="宋体"/>
          <w:color w:val="auto"/>
          <w:szCs w:val="21"/>
        </w:rPr>
        <w:t>投标人为小型或微型企业（包括成员全部为小型或微型企业的联合体）且投标产品（或服务）含小型或微型企业产品（或服务）时，报价给予</w:t>
      </w:r>
      <w:r>
        <w:rPr>
          <w:rFonts w:ascii="宋体" w:hAnsi="宋体"/>
          <w:color w:val="auto"/>
          <w:szCs w:val="21"/>
        </w:rPr>
        <w:t>C1</w:t>
      </w:r>
      <w:r>
        <w:rPr>
          <w:rFonts w:hint="eastAsia" w:ascii="宋体" w:hAnsi="宋体"/>
          <w:color w:val="auto"/>
          <w:szCs w:val="21"/>
        </w:rPr>
        <w:t>的价格扣除（</w:t>
      </w:r>
      <w:r>
        <w:rPr>
          <w:rFonts w:ascii="宋体" w:hAnsi="宋体"/>
          <w:color w:val="auto"/>
          <w:szCs w:val="21"/>
        </w:rPr>
        <w:t>C1</w:t>
      </w:r>
      <w:r>
        <w:rPr>
          <w:rFonts w:hint="eastAsia" w:ascii="宋体" w:hAnsi="宋体"/>
          <w:color w:val="auto"/>
          <w:szCs w:val="21"/>
        </w:rPr>
        <w:t>的取值范围为</w:t>
      </w:r>
      <w:r>
        <w:rPr>
          <w:rFonts w:ascii="宋体" w:hAnsi="宋体"/>
          <w:color w:val="auto"/>
          <w:szCs w:val="21"/>
        </w:rPr>
        <w:t>6%</w:t>
      </w:r>
      <w:r>
        <w:rPr>
          <w:rFonts w:hint="eastAsia" w:ascii="宋体" w:hAnsi="宋体"/>
          <w:color w:val="auto"/>
          <w:szCs w:val="21"/>
        </w:rPr>
        <w:t>），即：评标价＝核实价－小微企业产品核实价×</w:t>
      </w:r>
      <w:r>
        <w:rPr>
          <w:rFonts w:ascii="宋体" w:hAnsi="宋体"/>
          <w:color w:val="auto"/>
          <w:szCs w:val="21"/>
        </w:rPr>
        <w:t>C1</w:t>
      </w:r>
      <w:r>
        <w:rPr>
          <w:rFonts w:hint="eastAsia" w:ascii="宋体" w:hAnsi="宋体"/>
          <w:color w:val="auto"/>
          <w:szCs w:val="21"/>
        </w:rPr>
        <w:t>；（调整后的价格仅作为评标价格，不作为中标价格。若该投标人中标，合同价以其原报价为标准。）</w:t>
      </w:r>
    </w:p>
    <w:p>
      <w:pPr>
        <w:adjustRightInd w:val="0"/>
        <w:snapToGrid w:val="0"/>
        <w:spacing w:line="360" w:lineRule="auto"/>
        <w:ind w:left="1306" w:leftChars="622" w:firstLine="420" w:firstLineChars="200"/>
        <w:rPr>
          <w:rFonts w:ascii="宋体"/>
          <w:color w:val="auto"/>
          <w:szCs w:val="21"/>
        </w:rPr>
      </w:pPr>
      <w:r>
        <w:rPr>
          <w:rFonts w:hint="eastAsia" w:ascii="宋体" w:hAnsi="宋体"/>
          <w:color w:val="auto"/>
          <w:szCs w:val="21"/>
        </w:rPr>
        <w:t>投标人为大中型企业和其他自然人、法人或者其他组织与小型、微型企业组成的联合体，且联合体协议中约定小型、微型企业的协议合同金额（必须为小型或微型企业产品）占到联合体协议合同总金额</w:t>
      </w:r>
      <w:r>
        <w:rPr>
          <w:rFonts w:ascii="宋体" w:hAnsi="宋体"/>
          <w:color w:val="auto"/>
          <w:szCs w:val="21"/>
        </w:rPr>
        <w:t>30%</w:t>
      </w:r>
      <w:r>
        <w:rPr>
          <w:rFonts w:hint="eastAsia" w:ascii="宋体" w:hAnsi="宋体"/>
          <w:color w:val="auto"/>
          <w:szCs w:val="21"/>
        </w:rPr>
        <w:t>以上的，对联合体报价给予</w:t>
      </w:r>
      <w:r>
        <w:rPr>
          <w:rFonts w:ascii="宋体" w:hAnsi="宋体"/>
          <w:color w:val="auto"/>
          <w:szCs w:val="21"/>
        </w:rPr>
        <w:t>C2</w:t>
      </w:r>
      <w:r>
        <w:rPr>
          <w:rFonts w:hint="eastAsia" w:ascii="宋体" w:hAnsi="宋体"/>
          <w:color w:val="auto"/>
          <w:szCs w:val="21"/>
        </w:rPr>
        <w:t>的价格扣除（</w:t>
      </w:r>
      <w:r>
        <w:rPr>
          <w:rFonts w:ascii="宋体" w:hAnsi="宋体"/>
          <w:color w:val="auto"/>
          <w:szCs w:val="21"/>
        </w:rPr>
        <w:t>C2</w:t>
      </w:r>
      <w:r>
        <w:rPr>
          <w:rFonts w:hint="eastAsia" w:ascii="宋体" w:hAnsi="宋体"/>
          <w:color w:val="auto"/>
          <w:szCs w:val="21"/>
        </w:rPr>
        <w:t>的取值范围为</w:t>
      </w:r>
      <w:r>
        <w:rPr>
          <w:rFonts w:ascii="宋体" w:hAnsi="宋体"/>
          <w:color w:val="auto"/>
          <w:szCs w:val="21"/>
        </w:rPr>
        <w:t>2%</w:t>
      </w:r>
      <w:r>
        <w:rPr>
          <w:rFonts w:hint="eastAsia" w:ascii="宋体" w:hAnsi="宋体"/>
          <w:color w:val="auto"/>
          <w:szCs w:val="21"/>
        </w:rPr>
        <w:t>），即：评标价＝核实价×</w:t>
      </w:r>
      <w:r>
        <w:rPr>
          <w:rFonts w:ascii="宋体" w:hAnsi="宋体"/>
          <w:color w:val="auto"/>
          <w:szCs w:val="21"/>
        </w:rPr>
        <w:t>(1</w:t>
      </w:r>
      <w:r>
        <w:rPr>
          <w:rFonts w:hint="eastAsia" w:ascii="宋体" w:hAnsi="宋体"/>
          <w:color w:val="auto"/>
          <w:szCs w:val="21"/>
        </w:rPr>
        <w:t>－</w:t>
      </w:r>
      <w:r>
        <w:rPr>
          <w:rFonts w:ascii="宋体" w:hAnsi="宋体"/>
          <w:color w:val="auto"/>
          <w:szCs w:val="21"/>
        </w:rPr>
        <w:t>C2)</w:t>
      </w:r>
      <w:r>
        <w:rPr>
          <w:rFonts w:hint="eastAsia" w:ascii="宋体" w:hAnsi="宋体"/>
          <w:color w:val="auto"/>
          <w:szCs w:val="21"/>
        </w:rPr>
        <w:t>；（调整后的价格仅作为评标价格，不作为中标价格。若该投标人中标，合同价以其原报价为标准。）</w:t>
      </w:r>
    </w:p>
    <w:p>
      <w:pPr>
        <w:adjustRightInd w:val="0"/>
        <w:snapToGrid w:val="0"/>
        <w:spacing w:line="360" w:lineRule="auto"/>
        <w:ind w:left="1201" w:leftChars="572" w:firstLine="420" w:firstLineChars="200"/>
        <w:rPr>
          <w:rFonts w:ascii="宋体"/>
          <w:color w:val="auto"/>
          <w:szCs w:val="21"/>
        </w:rPr>
      </w:pPr>
      <w:r>
        <w:rPr>
          <w:rFonts w:hint="eastAsia" w:ascii="宋体" w:hAnsi="宋体"/>
          <w:color w:val="auto"/>
          <w:szCs w:val="21"/>
        </w:rPr>
        <w:t>本条款所称小型或微型企业应当符合以下条件：符合小型或微型企业划分标准，提供本企业制造的货物或者提供其他小型或微型企业制造的货物；本项所称货物不包括使用大型企业注册商标的货物。</w:t>
      </w:r>
    </w:p>
    <w:p>
      <w:pPr>
        <w:adjustRightInd w:val="0"/>
        <w:snapToGrid w:val="0"/>
        <w:spacing w:line="360" w:lineRule="auto"/>
        <w:ind w:left="1201" w:leftChars="572" w:firstLine="420" w:firstLineChars="200"/>
        <w:rPr>
          <w:rFonts w:ascii="宋体"/>
          <w:color w:val="auto"/>
          <w:szCs w:val="21"/>
        </w:rPr>
      </w:pPr>
      <w:r>
        <w:rPr>
          <w:rFonts w:hint="eastAsia" w:ascii="宋体" w:hAnsi="宋体"/>
          <w:color w:val="auto"/>
          <w:szCs w:val="21"/>
        </w:rPr>
        <w:t>组成联合体的大中型企业和其他自然人、法人或者其他组织，与小型、微型企业之间不得存在投资关系。</w:t>
      </w:r>
    </w:p>
    <w:p>
      <w:pPr>
        <w:adjustRightInd w:val="0"/>
        <w:snapToGrid w:val="0"/>
        <w:spacing w:line="360" w:lineRule="auto"/>
        <w:rPr>
          <w:rFonts w:ascii="宋体" w:hAnsi="宋体"/>
          <w:color w:val="auto"/>
          <w:szCs w:val="21"/>
        </w:rPr>
      </w:pPr>
      <w:r>
        <w:rPr>
          <w:rFonts w:ascii="宋体" w:hAnsi="宋体"/>
          <w:b/>
          <w:color w:val="auto"/>
          <w:szCs w:val="21"/>
        </w:rPr>
        <w:t>6.2.2.2</w:t>
      </w:r>
      <w:r>
        <w:rPr>
          <w:rFonts w:hint="eastAsia" w:ascii="宋体" w:hAnsi="宋体"/>
          <w:color w:val="auto"/>
          <w:szCs w:val="21"/>
        </w:rPr>
        <w:t>根据财政部印发的《司法部关于政府采购支持监狱企业发展有关问题》的通知（财库〔</w:t>
      </w:r>
      <w:r>
        <w:rPr>
          <w:rFonts w:ascii="宋体" w:hAnsi="宋体"/>
          <w:color w:val="auto"/>
          <w:szCs w:val="21"/>
        </w:rPr>
        <w:t>2014</w:t>
      </w:r>
      <w:r>
        <w:rPr>
          <w:rFonts w:hint="eastAsia" w:ascii="宋体" w:hAnsi="宋体"/>
          <w:color w:val="auto"/>
          <w:szCs w:val="21"/>
        </w:rPr>
        <w:t>〕</w:t>
      </w:r>
    </w:p>
    <w:p>
      <w:pPr>
        <w:adjustRightInd w:val="0"/>
        <w:snapToGrid w:val="0"/>
        <w:spacing w:line="360" w:lineRule="auto"/>
        <w:ind w:left="840" w:leftChars="400"/>
        <w:rPr>
          <w:rFonts w:ascii="宋体"/>
          <w:color w:val="auto"/>
          <w:szCs w:val="21"/>
        </w:rPr>
      </w:pPr>
      <w:r>
        <w:rPr>
          <w:rFonts w:ascii="宋体" w:hAnsi="宋体"/>
          <w:color w:val="auto"/>
          <w:szCs w:val="21"/>
        </w:rPr>
        <w:t>68</w:t>
      </w:r>
      <w:r>
        <w:rPr>
          <w:rFonts w:hint="eastAsia" w:ascii="宋体" w:hAnsi="宋体"/>
          <w:color w:val="auto"/>
          <w:szCs w:val="21"/>
        </w:rPr>
        <w:t>号）的规定，支持监狱和戒毒企业（简称“监狱企业”）发展，监狱企业视同小型、微型企业，报价给予</w:t>
      </w:r>
      <w:r>
        <w:rPr>
          <w:rFonts w:ascii="宋体" w:hAnsi="宋体"/>
          <w:color w:val="auto"/>
          <w:szCs w:val="21"/>
        </w:rPr>
        <w:t>C1</w:t>
      </w:r>
      <w:r>
        <w:rPr>
          <w:rFonts w:hint="eastAsia" w:ascii="宋体" w:hAnsi="宋体"/>
          <w:color w:val="auto"/>
          <w:szCs w:val="21"/>
        </w:rPr>
        <w:t>的价格扣除（</w:t>
      </w:r>
      <w:r>
        <w:rPr>
          <w:rFonts w:ascii="宋体" w:hAnsi="宋体"/>
          <w:color w:val="auto"/>
          <w:szCs w:val="21"/>
        </w:rPr>
        <w:t>C1</w:t>
      </w:r>
      <w:r>
        <w:rPr>
          <w:rFonts w:hint="eastAsia" w:ascii="宋体" w:hAnsi="宋体"/>
          <w:color w:val="auto"/>
          <w:szCs w:val="21"/>
        </w:rPr>
        <w:t>的取值范围为</w:t>
      </w:r>
      <w:r>
        <w:rPr>
          <w:rFonts w:ascii="宋体" w:hAnsi="宋体"/>
          <w:color w:val="auto"/>
          <w:szCs w:val="21"/>
        </w:rPr>
        <w:t>6%</w:t>
      </w:r>
      <w:r>
        <w:rPr>
          <w:rFonts w:hint="eastAsia" w:ascii="宋体" w:hAnsi="宋体"/>
          <w:color w:val="auto"/>
          <w:szCs w:val="21"/>
        </w:rPr>
        <w:t>），即：评标价＝核实价－产品核实价×</w:t>
      </w:r>
      <w:r>
        <w:rPr>
          <w:rFonts w:ascii="宋体" w:hAnsi="宋体"/>
          <w:color w:val="auto"/>
          <w:szCs w:val="21"/>
        </w:rPr>
        <w:t>C1</w:t>
      </w:r>
      <w:r>
        <w:rPr>
          <w:rFonts w:hint="eastAsia" w:ascii="宋体" w:hAnsi="宋体"/>
          <w:color w:val="auto"/>
          <w:szCs w:val="21"/>
        </w:rPr>
        <w:t>；（调整后的价格仅作为评标价格，不作为中标价格。若该投标人中标，合同价以其原报价为标准。）</w:t>
      </w:r>
    </w:p>
    <w:p>
      <w:pPr>
        <w:adjustRightInd w:val="0"/>
        <w:snapToGrid w:val="0"/>
        <w:spacing w:line="360" w:lineRule="auto"/>
        <w:ind w:left="1256" w:leftChars="598" w:firstLine="420" w:firstLineChars="200"/>
        <w:rPr>
          <w:rFonts w:ascii="宋体"/>
          <w:color w:val="auto"/>
          <w:szCs w:val="21"/>
        </w:rPr>
      </w:pPr>
      <w:r>
        <w:rPr>
          <w:rFonts w:hint="eastAsia" w:ascii="宋体" w:hAnsi="宋体"/>
          <w:color w:val="auto"/>
          <w:szCs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360" w:lineRule="auto"/>
        <w:ind w:left="1151" w:leftChars="548" w:firstLine="525" w:firstLineChars="250"/>
        <w:rPr>
          <w:rFonts w:ascii="宋体"/>
          <w:color w:val="auto"/>
          <w:szCs w:val="21"/>
        </w:rPr>
      </w:pPr>
      <w:r>
        <w:rPr>
          <w:rFonts w:hint="eastAsia" w:ascii="宋体" w:hAnsi="宋体"/>
          <w:color w:val="auto"/>
          <w:szCs w:val="21"/>
        </w:rPr>
        <w:t>监狱企业参加政府采购活动时，应当提供由省级以上监狱管理局、戒毒管理局（含新疆生产建设兵团）出具的属于监狱企业的证明文件，否则不予认可。</w:t>
      </w:r>
    </w:p>
    <w:p>
      <w:pPr>
        <w:adjustRightInd w:val="0"/>
        <w:snapToGrid w:val="0"/>
        <w:spacing w:line="360" w:lineRule="auto"/>
        <w:ind w:left="1139" w:leftChars="-60" w:hanging="1265" w:hangingChars="600"/>
        <w:rPr>
          <w:rFonts w:ascii="宋体"/>
          <w:color w:val="auto"/>
          <w:szCs w:val="21"/>
        </w:rPr>
      </w:pPr>
      <w:r>
        <w:rPr>
          <w:rFonts w:ascii="宋体" w:hAnsi="宋体"/>
          <w:b/>
          <w:color w:val="auto"/>
          <w:szCs w:val="21"/>
        </w:rPr>
        <w:t>6.2.2.3</w:t>
      </w:r>
      <w:r>
        <w:rPr>
          <w:rFonts w:hint="eastAsia" w:ascii="宋体" w:hAnsi="宋体"/>
          <w:color w:val="auto"/>
          <w:szCs w:val="21"/>
        </w:rPr>
        <w:t>根据财政部印发的《关于促进残疾人就业政府采购政策的通知》（财库〔</w:t>
      </w:r>
      <w:r>
        <w:rPr>
          <w:rFonts w:ascii="宋体" w:hAnsi="宋体"/>
          <w:color w:val="auto"/>
          <w:szCs w:val="21"/>
        </w:rPr>
        <w:t>2017</w:t>
      </w:r>
      <w:r>
        <w:rPr>
          <w:rFonts w:hint="eastAsia" w:ascii="宋体" w:hAnsi="宋体"/>
          <w:color w:val="auto"/>
          <w:szCs w:val="21"/>
        </w:rPr>
        <w:t>〕</w:t>
      </w:r>
      <w:r>
        <w:rPr>
          <w:rFonts w:ascii="宋体" w:hAnsi="宋体"/>
          <w:color w:val="auto"/>
          <w:szCs w:val="21"/>
        </w:rPr>
        <w:t>141</w:t>
      </w:r>
      <w:r>
        <w:rPr>
          <w:rFonts w:hint="eastAsia" w:ascii="宋体" w:hAnsi="宋体"/>
          <w:color w:val="auto"/>
          <w:szCs w:val="21"/>
        </w:rPr>
        <w:t>号）的规定的供应商，视同小型、微型企业，报价给予</w:t>
      </w:r>
      <w:r>
        <w:rPr>
          <w:rFonts w:ascii="宋体" w:hAnsi="宋体"/>
          <w:color w:val="auto"/>
          <w:szCs w:val="21"/>
        </w:rPr>
        <w:t>C1</w:t>
      </w:r>
      <w:r>
        <w:rPr>
          <w:rFonts w:hint="eastAsia" w:ascii="宋体" w:hAnsi="宋体"/>
          <w:color w:val="auto"/>
          <w:szCs w:val="21"/>
        </w:rPr>
        <w:t>的价格扣除（</w:t>
      </w:r>
      <w:r>
        <w:rPr>
          <w:rFonts w:ascii="宋体" w:hAnsi="宋体"/>
          <w:color w:val="auto"/>
          <w:szCs w:val="21"/>
        </w:rPr>
        <w:t>C1</w:t>
      </w:r>
      <w:r>
        <w:rPr>
          <w:rFonts w:hint="eastAsia" w:ascii="宋体" w:hAnsi="宋体"/>
          <w:color w:val="auto"/>
          <w:szCs w:val="21"/>
        </w:rPr>
        <w:t>的取值范围为</w:t>
      </w:r>
      <w:r>
        <w:rPr>
          <w:rFonts w:ascii="宋体" w:hAnsi="宋体"/>
          <w:color w:val="auto"/>
          <w:szCs w:val="21"/>
        </w:rPr>
        <w:t>6%</w:t>
      </w:r>
      <w:r>
        <w:rPr>
          <w:rFonts w:hint="eastAsia" w:ascii="宋体" w:hAnsi="宋体"/>
          <w:color w:val="auto"/>
          <w:szCs w:val="21"/>
        </w:rPr>
        <w:t>），即：评标价＝核实价－产品核实价×</w:t>
      </w:r>
      <w:r>
        <w:rPr>
          <w:rFonts w:ascii="宋体" w:hAnsi="宋体"/>
          <w:color w:val="auto"/>
          <w:szCs w:val="21"/>
        </w:rPr>
        <w:t>C1</w:t>
      </w:r>
      <w:r>
        <w:rPr>
          <w:rFonts w:hint="eastAsia" w:ascii="宋体" w:hAnsi="宋体"/>
          <w:color w:val="auto"/>
          <w:szCs w:val="21"/>
        </w:rPr>
        <w:t>；（调整后的价格仅作为评标价格，不作为中标价格。若该投标人中标，合同价以其原报价为标准。）</w:t>
      </w:r>
    </w:p>
    <w:p>
      <w:pPr>
        <w:adjustRightInd w:val="0"/>
        <w:snapToGrid w:val="0"/>
        <w:spacing w:line="360" w:lineRule="auto"/>
        <w:ind w:left="1134" w:leftChars="540"/>
        <w:rPr>
          <w:rFonts w:ascii="宋体"/>
          <w:color w:val="auto"/>
          <w:szCs w:val="21"/>
        </w:rPr>
      </w:pPr>
      <w:r>
        <w:rPr>
          <w:rFonts w:ascii="宋体" w:hAnsi="宋体"/>
          <w:color w:val="auto"/>
          <w:szCs w:val="21"/>
        </w:rPr>
        <w:t>6.2.2.4</w:t>
      </w:r>
      <w:r>
        <w:rPr>
          <w:rFonts w:hint="eastAsia" w:ascii="宋体" w:hAnsi="宋体"/>
          <w:color w:val="auto"/>
          <w:szCs w:val="21"/>
        </w:rPr>
        <w:t>投标人若同时为中小企业、监狱企业、残疾人福利性单位或其中两种，均只能享受一次价格扣除。</w:t>
      </w:r>
    </w:p>
    <w:p>
      <w:pPr>
        <w:adjustRightInd w:val="0"/>
        <w:snapToGrid w:val="0"/>
        <w:spacing w:line="360" w:lineRule="auto"/>
        <w:ind w:left="1134" w:leftChars="540"/>
        <w:rPr>
          <w:rFonts w:ascii="宋体"/>
          <w:color w:val="auto"/>
          <w:szCs w:val="21"/>
        </w:rPr>
      </w:pPr>
      <w:r>
        <w:rPr>
          <w:rFonts w:ascii="宋体" w:hAnsi="宋体"/>
          <w:color w:val="auto"/>
          <w:szCs w:val="21"/>
        </w:rPr>
        <w:t>6.2.2.5</w:t>
      </w:r>
      <w:r>
        <w:rPr>
          <w:rFonts w:hint="eastAsia" w:ascii="宋体" w:hAnsi="宋体"/>
          <w:color w:val="auto"/>
          <w:szCs w:val="21"/>
        </w:rPr>
        <w:t>中小企业、残疾人福利性单位提供其他企业制造的货物的，则该货物的制造商也必须为上述企业，否则不能享受相应的价格扣除。</w:t>
      </w:r>
    </w:p>
    <w:p>
      <w:pPr>
        <w:adjustRightInd w:val="0"/>
        <w:snapToGrid w:val="0"/>
        <w:spacing w:line="360" w:lineRule="auto"/>
        <w:ind w:left="1243" w:leftChars="550" w:hanging="88" w:hangingChars="42"/>
        <w:rPr>
          <w:rFonts w:ascii="宋体"/>
          <w:color w:val="auto"/>
          <w:szCs w:val="21"/>
        </w:rPr>
      </w:pPr>
      <w:r>
        <w:rPr>
          <w:rFonts w:ascii="宋体" w:hAnsi="宋体"/>
          <w:color w:val="auto"/>
          <w:szCs w:val="21"/>
        </w:rPr>
        <w:t>6.2.2.6</w:t>
      </w:r>
      <w:r>
        <w:rPr>
          <w:rFonts w:hint="eastAsia" w:ascii="宋体" w:hAnsi="宋体"/>
          <w:color w:val="auto"/>
          <w:szCs w:val="21"/>
        </w:rPr>
        <w:t>中小企业声明函注意事项：</w:t>
      </w:r>
    </w:p>
    <w:p>
      <w:pPr>
        <w:adjustRightInd w:val="0"/>
        <w:snapToGrid w:val="0"/>
        <w:spacing w:line="360" w:lineRule="auto"/>
        <w:ind w:left="1575" w:leftChars="500" w:hanging="525" w:hangingChars="250"/>
        <w:rPr>
          <w:rFonts w:asci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）投标人的投标文件中未提供《中小企业声明函》的，视为非中小企业不能享受相应的价格扣除，但不会取消该投标人的投标资格。</w:t>
      </w:r>
    </w:p>
    <w:p>
      <w:pPr>
        <w:adjustRightInd w:val="0"/>
        <w:snapToGrid w:val="0"/>
        <w:spacing w:line="360" w:lineRule="auto"/>
        <w:ind w:left="1575" w:leftChars="500" w:hanging="525" w:hangingChars="250"/>
        <w:rPr>
          <w:rFonts w:asci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）投标人在此声明函未填写“中型、小型、微型”其中之一的，将视为非中小企业，不能享受相应的价格扣除。</w:t>
      </w:r>
    </w:p>
    <w:p>
      <w:pPr>
        <w:adjustRightInd w:val="0"/>
        <w:snapToGrid w:val="0"/>
        <w:spacing w:line="360" w:lineRule="auto"/>
        <w:ind w:left="1575" w:leftChars="500" w:hanging="525" w:hangingChars="250"/>
        <w:rPr>
          <w:rFonts w:asci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投标人提供其他制造商（生产厂家）制作的货物投标，需要同时提供《中小企业声明函》及《中小微企业声明函（制造商）（其中《中小企业声明函》加盖投标人公章，《中小微企业声明函（制造商）》加盖制造商公章），中小企业优惠标准以制造商企业类型为准。具有多个制造商的货物须提供相应制造商的《中小微企业声明函（制造商）》。提供资料不齐全的视为非中小企业。</w:t>
      </w:r>
    </w:p>
    <w:p>
      <w:pPr>
        <w:adjustRightInd w:val="0"/>
        <w:snapToGrid w:val="0"/>
        <w:spacing w:line="360" w:lineRule="auto"/>
        <w:ind w:left="1260" w:leftChars="550" w:hanging="105" w:hangingChars="50"/>
        <w:rPr>
          <w:rFonts w:ascii="宋体"/>
          <w:color w:val="auto"/>
          <w:szCs w:val="21"/>
        </w:rPr>
      </w:pPr>
      <w:r>
        <w:rPr>
          <w:rFonts w:hint="eastAsia" w:ascii="宋体" w:hAnsi="宋体"/>
          <w:color w:val="auto"/>
          <w:szCs w:val="21"/>
        </w:rPr>
        <w:t>（</w:t>
      </w:r>
      <w:r>
        <w:rPr>
          <w:rFonts w:ascii="宋体" w:hAnsi="宋体"/>
          <w:color w:val="auto"/>
          <w:szCs w:val="21"/>
        </w:rPr>
        <w:t>4</w:t>
      </w:r>
      <w:r>
        <w:rPr>
          <w:rFonts w:hint="eastAsia" w:ascii="宋体" w:hAnsi="宋体"/>
          <w:color w:val="auto"/>
          <w:szCs w:val="21"/>
        </w:rPr>
        <w:t>）投标人提供自己制造的货物投标，则提供《中小企业声明函》。</w:t>
      </w:r>
    </w:p>
    <w:p>
      <w:pPr>
        <w:spacing w:line="520" w:lineRule="exact"/>
        <w:rPr>
          <w:rFonts w:ascii="宋体"/>
          <w:color w:val="auto"/>
        </w:rPr>
      </w:pPr>
      <w:r>
        <w:rPr>
          <w:rFonts w:ascii="宋体" w:hAnsi="宋体"/>
          <w:color w:val="auto"/>
          <w:szCs w:val="21"/>
        </w:rPr>
        <w:t xml:space="preserve">6.3 </w:t>
      </w:r>
      <w:r>
        <w:rPr>
          <w:rFonts w:hint="eastAsia" w:ascii="宋体" w:hAnsi="宋体"/>
          <w:color w:val="auto"/>
          <w:szCs w:val="21"/>
        </w:rPr>
        <w:t>价格评分：</w:t>
      </w:r>
      <w:r>
        <w:rPr>
          <w:rFonts w:hint="eastAsia" w:ascii="宋体" w:hAnsi="宋体"/>
          <w:color w:val="auto"/>
          <w:szCs w:val="30"/>
        </w:rPr>
        <w:t>满足招标文件要求且投标价格最低的投标报价为评标基准价，其价格分为满分</w:t>
      </w:r>
      <w:r>
        <w:rPr>
          <w:rFonts w:hint="eastAsia" w:ascii="宋体" w:hAnsi="宋体"/>
          <w:color w:val="auto"/>
          <w:szCs w:val="30"/>
          <w:lang w:val="en-US" w:eastAsia="zh-CN"/>
        </w:rPr>
        <w:t>3</w:t>
      </w:r>
      <w:r>
        <w:rPr>
          <w:rFonts w:hint="eastAsia" w:ascii="宋体" w:hAnsi="宋体"/>
          <w:color w:val="auto"/>
          <w:szCs w:val="30"/>
        </w:rPr>
        <w:t>0。其他投标人的价格分统一按照下列公式计算：</w:t>
      </w:r>
    </w:p>
    <w:p>
      <w:pPr>
        <w:spacing w:line="520" w:lineRule="exact"/>
        <w:ind w:left="840"/>
        <w:jc w:val="center"/>
        <w:rPr>
          <w:rFonts w:ascii="宋体"/>
          <w:b/>
          <w:color w:val="auto"/>
          <w:szCs w:val="30"/>
        </w:rPr>
      </w:pPr>
      <w:r>
        <w:rPr>
          <w:rFonts w:hint="eastAsia" w:ascii="宋体" w:hAnsi="宋体"/>
          <w:b/>
          <w:color w:val="auto"/>
          <w:szCs w:val="30"/>
        </w:rPr>
        <w:t>投标报价得分（精确到小数点后</w:t>
      </w:r>
      <w:r>
        <w:rPr>
          <w:rFonts w:ascii="宋体" w:hAnsi="宋体"/>
          <w:b/>
          <w:color w:val="auto"/>
          <w:szCs w:val="30"/>
        </w:rPr>
        <w:t>2</w:t>
      </w:r>
      <w:r>
        <w:rPr>
          <w:rFonts w:hint="eastAsia" w:ascii="宋体" w:hAnsi="宋体"/>
          <w:b/>
          <w:color w:val="auto"/>
          <w:szCs w:val="30"/>
        </w:rPr>
        <w:t>位）</w:t>
      </w:r>
      <w:r>
        <w:rPr>
          <w:rFonts w:ascii="宋体" w:hAnsi="宋体"/>
          <w:b/>
          <w:color w:val="auto"/>
          <w:szCs w:val="30"/>
        </w:rPr>
        <w:t>=(</w:t>
      </w:r>
      <w:r>
        <w:rPr>
          <w:rFonts w:hint="eastAsia" w:ascii="宋体" w:hAnsi="宋体"/>
          <w:b/>
          <w:color w:val="auto"/>
          <w:szCs w:val="30"/>
        </w:rPr>
        <w:t>评标基准价／投标报价</w:t>
      </w:r>
      <w:r>
        <w:rPr>
          <w:rFonts w:ascii="宋体" w:hAnsi="宋体"/>
          <w:b/>
          <w:color w:val="auto"/>
          <w:szCs w:val="30"/>
        </w:rPr>
        <w:t>)</w:t>
      </w:r>
      <w:r>
        <w:rPr>
          <w:rFonts w:hint="eastAsia" w:ascii="宋体" w:hAnsi="宋体"/>
          <w:b/>
          <w:color w:val="auto"/>
          <w:szCs w:val="30"/>
        </w:rPr>
        <w:t>×</w:t>
      </w:r>
      <w:r>
        <w:rPr>
          <w:rFonts w:hint="eastAsia" w:ascii="宋体" w:hAnsi="宋体"/>
          <w:b/>
          <w:color w:val="auto"/>
          <w:szCs w:val="30"/>
          <w:lang w:val="en-US" w:eastAsia="zh-CN"/>
        </w:rPr>
        <w:t>3</w:t>
      </w:r>
      <w:r>
        <w:rPr>
          <w:rFonts w:hint="eastAsia" w:ascii="宋体" w:hAnsi="宋体"/>
          <w:b/>
          <w:color w:val="auto"/>
          <w:szCs w:val="30"/>
        </w:rPr>
        <w:t>0</w:t>
      </w:r>
    </w:p>
    <w:p>
      <w:pPr>
        <w:adjustRightInd w:val="0"/>
        <w:snapToGrid w:val="0"/>
        <w:spacing w:line="360" w:lineRule="auto"/>
        <w:ind w:left="533" w:hanging="533" w:hangingChars="254"/>
        <w:rPr>
          <w:rFonts w:ascii="宋体"/>
          <w:color w:val="auto"/>
          <w:szCs w:val="21"/>
        </w:rPr>
      </w:pP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6.4 </w:t>
      </w:r>
      <w:r>
        <w:rPr>
          <w:rFonts w:hint="eastAsia" w:ascii="宋体" w:hAnsi="宋体"/>
          <w:color w:val="auto"/>
          <w:szCs w:val="21"/>
        </w:rPr>
        <w:t>评分分配</w:t>
      </w:r>
    </w:p>
    <w:p>
      <w:pPr>
        <w:adjustRightInd w:val="0"/>
        <w:snapToGrid w:val="0"/>
        <w:spacing w:line="360" w:lineRule="auto"/>
        <w:ind w:left="533" w:hanging="533" w:hangingChars="254"/>
        <w:rPr>
          <w:rFonts w:ascii="宋体"/>
          <w:color w:val="auto"/>
          <w:szCs w:val="21"/>
        </w:rPr>
      </w:pPr>
    </w:p>
    <w:tbl>
      <w:tblPr>
        <w:tblStyle w:val="55"/>
        <w:tblW w:w="7785" w:type="dxa"/>
        <w:jc w:val="center"/>
        <w:tblInd w:w="-909"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115"/>
        <w:gridCol w:w="3075"/>
        <w:gridCol w:w="1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00" w:hRule="atLeast"/>
          <w:jc w:val="center"/>
        </w:trPr>
        <w:tc>
          <w:tcPr>
            <w:tcW w:w="3115" w:type="dxa"/>
            <w:vAlign w:val="center"/>
          </w:tcPr>
          <w:p>
            <w:pPr>
              <w:spacing w:line="360" w:lineRule="auto"/>
              <w:jc w:val="center"/>
              <w:rPr>
                <w:rFonts w:ascii="宋体" w:cs="宋体"/>
                <w:b/>
                <w:color w:val="auto"/>
                <w:szCs w:val="21"/>
              </w:rPr>
            </w:pPr>
            <w:r>
              <w:rPr>
                <w:rFonts w:hint="eastAsia" w:ascii="宋体" w:hAnsi="宋体" w:cs="宋体"/>
                <w:b/>
                <w:color w:val="auto"/>
                <w:szCs w:val="21"/>
              </w:rPr>
              <w:t>评分项目</w:t>
            </w:r>
          </w:p>
        </w:tc>
        <w:tc>
          <w:tcPr>
            <w:tcW w:w="3075" w:type="dxa"/>
            <w:tcBorders>
              <w:right w:val="single" w:color="auto" w:sz="4" w:space="0"/>
            </w:tcBorders>
            <w:vAlign w:val="center"/>
          </w:tcPr>
          <w:p>
            <w:pPr>
              <w:spacing w:line="360" w:lineRule="auto"/>
              <w:jc w:val="center"/>
              <w:rPr>
                <w:rFonts w:ascii="宋体" w:cs="宋体"/>
                <w:b/>
                <w:color w:val="auto"/>
                <w:szCs w:val="21"/>
              </w:rPr>
            </w:pPr>
            <w:r>
              <w:rPr>
                <w:rFonts w:hint="eastAsia" w:ascii="宋体" w:hAnsi="宋体" w:cs="宋体"/>
                <w:b/>
                <w:color w:val="auto"/>
                <w:szCs w:val="21"/>
              </w:rPr>
              <w:t>商务技术评分F</w:t>
            </w:r>
            <w:r>
              <w:rPr>
                <w:rFonts w:ascii="宋体" w:hAnsi="宋体" w:cs="宋体"/>
                <w:b/>
                <w:color w:val="auto"/>
                <w:szCs w:val="21"/>
              </w:rPr>
              <w:t>1</w:t>
            </w:r>
          </w:p>
        </w:tc>
        <w:tc>
          <w:tcPr>
            <w:tcW w:w="1595" w:type="dxa"/>
            <w:tcBorders>
              <w:left w:val="single" w:color="auto" w:sz="4" w:space="0"/>
            </w:tcBorders>
            <w:vAlign w:val="center"/>
          </w:tcPr>
          <w:p>
            <w:pPr>
              <w:spacing w:line="360" w:lineRule="auto"/>
              <w:jc w:val="center"/>
              <w:rPr>
                <w:rFonts w:ascii="宋体" w:cs="宋体"/>
                <w:b/>
                <w:color w:val="auto"/>
                <w:szCs w:val="21"/>
              </w:rPr>
            </w:pPr>
            <w:r>
              <w:rPr>
                <w:rFonts w:hint="eastAsia" w:ascii="宋体" w:hAnsi="宋体" w:cs="宋体"/>
                <w:b/>
                <w:color w:val="auto"/>
                <w:szCs w:val="21"/>
              </w:rPr>
              <w:t>价格评分F</w:t>
            </w:r>
            <w:r>
              <w:rPr>
                <w:rFonts w:ascii="宋体" w:hAnsi="宋体" w:cs="宋体"/>
                <w:b/>
                <w:color w:val="auto"/>
                <w:szCs w:val="21"/>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00" w:hRule="atLeast"/>
          <w:jc w:val="center"/>
        </w:trPr>
        <w:tc>
          <w:tcPr>
            <w:tcW w:w="3115" w:type="dxa"/>
            <w:vAlign w:val="center"/>
          </w:tcPr>
          <w:p>
            <w:pPr>
              <w:spacing w:line="360" w:lineRule="auto"/>
              <w:jc w:val="center"/>
              <w:rPr>
                <w:rFonts w:ascii="宋体" w:cs="宋体"/>
                <w:color w:val="auto"/>
                <w:szCs w:val="21"/>
              </w:rPr>
            </w:pPr>
            <w:r>
              <w:rPr>
                <w:rFonts w:hint="eastAsia" w:ascii="宋体" w:hAnsi="宋体" w:cs="宋体"/>
                <w:color w:val="auto"/>
                <w:szCs w:val="21"/>
              </w:rPr>
              <w:t>得分（F</w:t>
            </w:r>
            <w:r>
              <w:rPr>
                <w:rFonts w:ascii="宋体" w:hAnsi="宋体" w:cs="宋体"/>
                <w:color w:val="auto"/>
                <w:szCs w:val="21"/>
              </w:rPr>
              <w:t>1+</w:t>
            </w:r>
            <w:r>
              <w:rPr>
                <w:rFonts w:hint="eastAsia" w:ascii="宋体" w:hAnsi="宋体" w:cs="宋体"/>
                <w:color w:val="auto"/>
                <w:szCs w:val="21"/>
              </w:rPr>
              <w:t>F</w:t>
            </w:r>
            <w:r>
              <w:rPr>
                <w:rFonts w:ascii="宋体" w:hAnsi="宋体" w:cs="宋体"/>
                <w:color w:val="auto"/>
                <w:szCs w:val="21"/>
              </w:rPr>
              <w:t>2</w:t>
            </w:r>
            <w:r>
              <w:rPr>
                <w:rFonts w:hint="eastAsia" w:ascii="宋体" w:hAnsi="宋体" w:cs="宋体"/>
                <w:color w:val="auto"/>
                <w:szCs w:val="21"/>
              </w:rPr>
              <w:t>）</w:t>
            </w:r>
            <w:r>
              <w:rPr>
                <w:rFonts w:ascii="宋体" w:hAnsi="宋体" w:cs="宋体"/>
                <w:color w:val="auto"/>
                <w:szCs w:val="21"/>
              </w:rPr>
              <w:t>=100</w:t>
            </w:r>
          </w:p>
        </w:tc>
        <w:tc>
          <w:tcPr>
            <w:tcW w:w="3075" w:type="dxa"/>
            <w:tcBorders>
              <w:right w:val="single" w:color="auto" w:sz="4" w:space="0"/>
            </w:tcBorders>
            <w:vAlign w:val="center"/>
          </w:tcPr>
          <w:p>
            <w:pPr>
              <w:spacing w:line="360" w:lineRule="auto"/>
              <w:jc w:val="center"/>
              <w:rPr>
                <w:rFonts w:hint="default" w:ascii="宋体" w:eastAsia="宋体" w:cs="宋体"/>
                <w:color w:val="auto"/>
                <w:szCs w:val="21"/>
                <w:lang w:val="en-US" w:eastAsia="zh-CN"/>
              </w:rPr>
            </w:pPr>
            <w:r>
              <w:rPr>
                <w:rFonts w:hint="eastAsia" w:ascii="宋体" w:hAnsi="宋体" w:cs="宋体"/>
                <w:color w:val="auto"/>
                <w:szCs w:val="21"/>
                <w:lang w:val="en-US" w:eastAsia="zh-CN"/>
              </w:rPr>
              <w:t>70</w:t>
            </w:r>
          </w:p>
        </w:tc>
        <w:tc>
          <w:tcPr>
            <w:tcW w:w="1595" w:type="dxa"/>
            <w:tcBorders>
              <w:left w:val="single" w:color="auto" w:sz="4" w:space="0"/>
            </w:tcBorders>
            <w:vAlign w:val="center"/>
          </w:tcPr>
          <w:p>
            <w:pPr>
              <w:spacing w:line="360" w:lineRule="auto"/>
              <w:jc w:val="center"/>
              <w:rPr>
                <w:rFonts w:hint="default" w:ascii="宋体" w:eastAsia="宋体" w:cs="宋体"/>
                <w:color w:val="auto"/>
                <w:szCs w:val="21"/>
                <w:lang w:val="en-US" w:eastAsia="zh-CN"/>
              </w:rPr>
            </w:pPr>
            <w:r>
              <w:rPr>
                <w:rFonts w:hint="eastAsia" w:ascii="宋体" w:hAnsi="宋体" w:cs="宋体"/>
                <w:color w:val="auto"/>
                <w:szCs w:val="21"/>
                <w:lang w:val="en-US" w:eastAsia="zh-CN"/>
              </w:rPr>
              <w:t>30</w:t>
            </w:r>
          </w:p>
        </w:tc>
      </w:tr>
    </w:tbl>
    <w:p>
      <w:pPr>
        <w:adjustRightInd w:val="0"/>
        <w:snapToGrid w:val="0"/>
        <w:spacing w:line="360" w:lineRule="auto"/>
        <w:ind w:left="428" w:hanging="428" w:hangingChars="204"/>
        <w:rPr>
          <w:rFonts w:ascii="宋体" w:hAnsi="宋体"/>
          <w:color w:val="auto"/>
          <w:szCs w:val="21"/>
        </w:rPr>
      </w:pPr>
      <w:r>
        <w:rPr>
          <w:rFonts w:hint="eastAsia" w:ascii="宋体" w:hAnsi="宋体"/>
          <w:color w:val="auto"/>
          <w:szCs w:val="21"/>
        </w:rPr>
        <w:t xml:space="preserve"> 项目总得分=F1+F2</w:t>
      </w:r>
    </w:p>
    <w:p>
      <w:pPr>
        <w:adjustRightInd w:val="0"/>
        <w:snapToGrid w:val="0"/>
        <w:spacing w:line="360" w:lineRule="auto"/>
        <w:ind w:left="428" w:hanging="428" w:hangingChars="204"/>
        <w:rPr>
          <w:rFonts w:ascii="宋体"/>
          <w:color w:val="auto"/>
        </w:rPr>
      </w:pPr>
      <w:r>
        <w:rPr>
          <w:rFonts w:ascii="宋体" w:hAnsi="宋体"/>
          <w:color w:val="auto"/>
          <w:szCs w:val="21"/>
        </w:rPr>
        <w:t>6.5</w:t>
      </w:r>
      <w:r>
        <w:rPr>
          <w:rFonts w:hint="eastAsia" w:ascii="宋体" w:hAnsi="宋体"/>
          <w:color w:val="auto"/>
          <w:szCs w:val="21"/>
        </w:rPr>
        <w:t>评标委员会将出具评标报告，并按综合得分由高到低排序，推荐三名中标候选人，评标总得分相同的，按下列顺序比较确定：</w:t>
      </w:r>
      <w:r>
        <w:rPr>
          <w:rFonts w:hint="eastAsia" w:ascii="宋体" w:hAnsi="宋体"/>
          <w:color w:val="auto"/>
        </w:rPr>
        <w:t>（</w:t>
      </w:r>
      <w:r>
        <w:rPr>
          <w:rFonts w:ascii="宋体" w:hAnsi="宋体"/>
          <w:color w:val="auto"/>
        </w:rPr>
        <w:t>1</w:t>
      </w:r>
      <w:r>
        <w:rPr>
          <w:rFonts w:hint="eastAsia" w:ascii="宋体" w:hAnsi="宋体"/>
          <w:color w:val="auto"/>
        </w:rPr>
        <w:t>）投标报价（由低到高）。（</w:t>
      </w:r>
      <w:r>
        <w:rPr>
          <w:rFonts w:ascii="宋体" w:hAnsi="宋体"/>
          <w:color w:val="auto"/>
        </w:rPr>
        <w:t>2</w:t>
      </w:r>
      <w:r>
        <w:rPr>
          <w:rFonts w:hint="eastAsia" w:ascii="宋体" w:hAnsi="宋体"/>
          <w:color w:val="auto"/>
        </w:rPr>
        <w:t>）技术得分高优先。</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七、废标</w:t>
      </w:r>
    </w:p>
    <w:p>
      <w:pPr>
        <w:adjustRightInd w:val="0"/>
        <w:snapToGrid w:val="0"/>
        <w:spacing w:line="360" w:lineRule="auto"/>
        <w:ind w:left="428" w:hanging="428" w:hangingChars="204"/>
        <w:rPr>
          <w:rFonts w:ascii="宋体"/>
          <w:color w:val="auto"/>
          <w:szCs w:val="21"/>
        </w:rPr>
      </w:pPr>
      <w:r>
        <w:rPr>
          <w:rFonts w:ascii="宋体" w:hAnsi="宋体"/>
          <w:color w:val="auto"/>
          <w:szCs w:val="21"/>
        </w:rPr>
        <w:t>7.1</w:t>
      </w:r>
      <w:r>
        <w:rPr>
          <w:rFonts w:hint="eastAsia" w:ascii="宋体" w:hAnsi="宋体"/>
          <w:color w:val="auto"/>
          <w:szCs w:val="21"/>
        </w:rPr>
        <w:t>在招标采购中，出现下列情形之一的，应予废标：</w:t>
      </w:r>
    </w:p>
    <w:p>
      <w:pPr>
        <w:adjustRightInd w:val="0"/>
        <w:snapToGrid w:val="0"/>
        <w:spacing w:line="360" w:lineRule="auto"/>
        <w:ind w:left="472" w:leftChars="171" w:hanging="113" w:hangingChars="54"/>
        <w:rPr>
          <w:rFonts w:asci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）符合专业条件的投标人或者对招标文件作实质性响应的投标人不足三家的；</w:t>
      </w:r>
    </w:p>
    <w:p>
      <w:pPr>
        <w:adjustRightInd w:val="0"/>
        <w:snapToGrid w:val="0"/>
        <w:spacing w:line="360" w:lineRule="auto"/>
        <w:ind w:left="472" w:leftChars="171" w:hanging="113" w:hangingChars="54"/>
        <w:rPr>
          <w:rFonts w:asci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）出现影响采购、招标投标公正的违法、违规行为的；</w:t>
      </w:r>
    </w:p>
    <w:p>
      <w:pPr>
        <w:adjustRightInd w:val="0"/>
        <w:snapToGrid w:val="0"/>
        <w:spacing w:line="360" w:lineRule="auto"/>
        <w:ind w:left="472" w:leftChars="171" w:hanging="113" w:hangingChars="54"/>
        <w:rPr>
          <w:rFonts w:asci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）投标人的报价均超过了采购预算，采购人不能支付的；</w:t>
      </w:r>
    </w:p>
    <w:p>
      <w:pPr>
        <w:adjustRightInd w:val="0"/>
        <w:snapToGrid w:val="0"/>
        <w:spacing w:line="360" w:lineRule="auto"/>
        <w:ind w:left="472" w:leftChars="171" w:hanging="113" w:hangingChars="54"/>
        <w:rPr>
          <w:rFonts w:ascii="宋体"/>
          <w:color w:val="auto"/>
          <w:szCs w:val="21"/>
        </w:rPr>
      </w:pPr>
      <w:r>
        <w:rPr>
          <w:rFonts w:hint="eastAsia" w:ascii="宋体" w:hAnsi="宋体"/>
          <w:color w:val="auto"/>
          <w:szCs w:val="21"/>
        </w:rPr>
        <w:t>（</w:t>
      </w:r>
      <w:r>
        <w:rPr>
          <w:rFonts w:ascii="宋体" w:hAnsi="宋体"/>
          <w:color w:val="auto"/>
          <w:szCs w:val="21"/>
        </w:rPr>
        <w:t>4</w:t>
      </w:r>
      <w:r>
        <w:rPr>
          <w:rFonts w:hint="eastAsia" w:ascii="宋体" w:hAnsi="宋体"/>
          <w:color w:val="auto"/>
          <w:szCs w:val="21"/>
        </w:rPr>
        <w:t>）因重大变故，本次采购任务取消的。</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八、公开招标失败后的处理</w:t>
      </w:r>
    </w:p>
    <w:p>
      <w:pPr>
        <w:adjustRightInd w:val="0"/>
        <w:snapToGrid w:val="0"/>
        <w:spacing w:line="360" w:lineRule="auto"/>
        <w:ind w:left="477" w:hanging="476" w:hangingChars="227"/>
        <w:rPr>
          <w:rFonts w:ascii="宋体"/>
          <w:color w:val="auto"/>
          <w:szCs w:val="21"/>
        </w:rPr>
      </w:pPr>
      <w:r>
        <w:rPr>
          <w:rFonts w:ascii="宋体" w:hAnsi="宋体"/>
          <w:color w:val="auto"/>
          <w:szCs w:val="21"/>
        </w:rPr>
        <w:t xml:space="preserve">8.1  </w:t>
      </w:r>
      <w:r>
        <w:rPr>
          <w:rFonts w:hint="eastAsia" w:ascii="宋体" w:hAnsi="宋体"/>
          <w:color w:val="auto"/>
          <w:szCs w:val="21"/>
        </w:rPr>
        <w:t>如果开标当天，符合专业条件的供应商或者对招标文件作实质响应的供应商不足三家的，有以下两种处理方式：</w:t>
      </w:r>
    </w:p>
    <w:p>
      <w:pPr>
        <w:adjustRightInd w:val="0"/>
        <w:snapToGrid w:val="0"/>
        <w:spacing w:line="360" w:lineRule="auto"/>
        <w:ind w:left="478" w:leftChars="202" w:hanging="54" w:hangingChars="26"/>
        <w:rPr>
          <w:rFonts w:asci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）本项目将废标，然后重新组织采购。</w:t>
      </w:r>
    </w:p>
    <w:p>
      <w:pPr>
        <w:adjustRightInd w:val="0"/>
        <w:snapToGrid w:val="0"/>
        <w:spacing w:line="360" w:lineRule="auto"/>
        <w:ind w:left="1001" w:leftChars="202" w:hanging="577" w:hangingChars="275"/>
        <w:rPr>
          <w:rFonts w:asci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）本项目将废标，若本项目征得政府采购监督管理部门同意，可变更采购方式的，按照变更后的采购方式进行采购。</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九、授标与定标原则</w:t>
      </w:r>
    </w:p>
    <w:p>
      <w:pPr>
        <w:adjustRightInd w:val="0"/>
        <w:snapToGrid w:val="0"/>
        <w:spacing w:line="360" w:lineRule="auto"/>
        <w:ind w:left="477" w:hanging="476" w:hangingChars="227"/>
        <w:rPr>
          <w:rFonts w:ascii="宋体"/>
          <w:color w:val="auto"/>
          <w:szCs w:val="21"/>
        </w:rPr>
      </w:pPr>
      <w:r>
        <w:rPr>
          <w:rFonts w:ascii="宋体" w:hAnsi="宋体"/>
          <w:color w:val="auto"/>
          <w:szCs w:val="21"/>
        </w:rPr>
        <w:t xml:space="preserve">9.1  </w:t>
      </w:r>
      <w:r>
        <w:rPr>
          <w:rFonts w:hint="eastAsia" w:ascii="宋体" w:hAnsi="宋体"/>
          <w:color w:val="auto"/>
          <w:szCs w:val="21"/>
        </w:rPr>
        <w:t>评标委员会按照招标文件中确定的评标方法、步骤、标准，对投标文件进行评审，提出书面评标报告。</w:t>
      </w:r>
    </w:p>
    <w:p>
      <w:pPr>
        <w:tabs>
          <w:tab w:val="left" w:pos="425"/>
          <w:tab w:val="left" w:pos="567"/>
        </w:tabs>
        <w:autoSpaceDE w:val="0"/>
        <w:autoSpaceDN w:val="0"/>
        <w:adjustRightInd w:val="0"/>
        <w:snapToGrid w:val="0"/>
        <w:spacing w:line="360" w:lineRule="auto"/>
        <w:ind w:left="525" w:hanging="525" w:hangingChars="250"/>
        <w:rPr>
          <w:rFonts w:ascii="宋体"/>
          <w:color w:val="auto"/>
          <w:szCs w:val="21"/>
        </w:rPr>
      </w:pPr>
      <w:r>
        <w:rPr>
          <w:rFonts w:ascii="宋体" w:hAnsi="宋体"/>
          <w:color w:val="auto"/>
          <w:szCs w:val="21"/>
        </w:rPr>
        <w:t xml:space="preserve">9.2  </w:t>
      </w:r>
      <w:r>
        <w:rPr>
          <w:rFonts w:hint="eastAsia" w:ascii="宋体" w:hAnsi="宋体"/>
          <w:color w:val="auto"/>
          <w:szCs w:val="21"/>
        </w:rPr>
        <w:t>政府采购代理机构应当在评标结束后</w:t>
      </w:r>
      <w:r>
        <w:rPr>
          <w:rFonts w:ascii="宋体" w:hAnsi="宋体"/>
          <w:color w:val="auto"/>
          <w:szCs w:val="21"/>
        </w:rPr>
        <w:t>2</w:t>
      </w:r>
      <w:r>
        <w:rPr>
          <w:rFonts w:hint="eastAsia" w:ascii="宋体" w:hAnsi="宋体"/>
          <w:color w:val="auto"/>
          <w:szCs w:val="21"/>
        </w:rPr>
        <w:t>个工作日内将评标报告送采购人，采购人应当自收到评标报告</w:t>
      </w:r>
      <w:r>
        <w:rPr>
          <w:rFonts w:ascii="宋体" w:hAnsi="宋体"/>
          <w:color w:val="auto"/>
          <w:szCs w:val="21"/>
        </w:rPr>
        <w:t>5</w:t>
      </w:r>
      <w:r>
        <w:rPr>
          <w:rFonts w:hint="eastAsia" w:ascii="宋体" w:hAnsi="宋体"/>
          <w:color w:val="auto"/>
          <w:szCs w:val="21"/>
        </w:rPr>
        <w:t>个工作日内，在评标报告确定的中标候选人名单中按顺序确定中标人，也可以事先授权评标委员会直接确定中标人。</w:t>
      </w:r>
    </w:p>
    <w:p>
      <w:pPr>
        <w:adjustRightInd w:val="0"/>
        <w:snapToGrid w:val="0"/>
        <w:spacing w:line="360" w:lineRule="auto"/>
        <w:ind w:left="351" w:hanging="350" w:hangingChars="167"/>
        <w:rPr>
          <w:rFonts w:ascii="宋体"/>
          <w:color w:val="auto"/>
          <w:szCs w:val="21"/>
        </w:rPr>
      </w:pPr>
    </w:p>
    <w:p>
      <w:pPr>
        <w:adjustRightInd w:val="0"/>
        <w:snapToGrid w:val="0"/>
        <w:spacing w:line="360" w:lineRule="auto"/>
        <w:ind w:left="428" w:hanging="428" w:hangingChars="204"/>
        <w:rPr>
          <w:rFonts w:ascii="宋体" w:cs="宋体"/>
          <w:color w:val="auto"/>
          <w:szCs w:val="21"/>
        </w:rPr>
      </w:pPr>
      <w:r>
        <w:rPr>
          <w:rFonts w:ascii="宋体" w:cs="宋体"/>
          <w:color w:val="auto"/>
          <w:szCs w:val="21"/>
        </w:rPr>
        <w:br w:type="page"/>
      </w:r>
      <w:r>
        <w:rPr>
          <w:rFonts w:hint="eastAsia" w:ascii="宋体" w:hAnsi="宋体" w:cs="宋体"/>
          <w:b/>
          <w:color w:val="auto"/>
          <w:szCs w:val="21"/>
        </w:rPr>
        <w:t>附表</w:t>
      </w:r>
      <w:r>
        <w:rPr>
          <w:rFonts w:ascii="宋体" w:hAnsi="宋体" w:cs="宋体"/>
          <w:b/>
          <w:color w:val="auto"/>
          <w:szCs w:val="21"/>
        </w:rPr>
        <w:t>1-1</w:t>
      </w:r>
      <w:r>
        <w:rPr>
          <w:rFonts w:hint="eastAsia" w:ascii="宋体" w:hAnsi="宋体" w:cs="宋体"/>
          <w:b/>
          <w:color w:val="auto"/>
          <w:szCs w:val="21"/>
        </w:rPr>
        <w:t>：资格审查表（注：本表不需要投标人填写）</w:t>
      </w:r>
    </w:p>
    <w:p>
      <w:pPr>
        <w:spacing w:line="360" w:lineRule="auto"/>
        <w:jc w:val="center"/>
        <w:rPr>
          <w:rFonts w:ascii="宋体" w:cs="宋体"/>
          <w:b/>
          <w:color w:val="auto"/>
          <w:sz w:val="28"/>
          <w:szCs w:val="21"/>
        </w:rPr>
      </w:pPr>
      <w:r>
        <w:rPr>
          <w:rFonts w:hint="eastAsia" w:ascii="宋体" w:hAnsi="宋体" w:cs="宋体"/>
          <w:b/>
          <w:color w:val="auto"/>
          <w:sz w:val="28"/>
          <w:szCs w:val="21"/>
        </w:rPr>
        <w:t>资格审查表</w:t>
      </w:r>
    </w:p>
    <w:tbl>
      <w:tblPr>
        <w:tblStyle w:val="55"/>
        <w:tblW w:w="108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936"/>
        <w:gridCol w:w="3574"/>
        <w:gridCol w:w="2299"/>
        <w:gridCol w:w="1192"/>
        <w:gridCol w:w="1190"/>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exact"/>
          <w:tblHeader/>
          <w:jc w:val="center"/>
        </w:trPr>
        <w:tc>
          <w:tcPr>
            <w:tcW w:w="439" w:type="dxa"/>
            <w:vAlign w:val="center"/>
          </w:tcPr>
          <w:p>
            <w:pPr>
              <w:spacing w:line="360" w:lineRule="auto"/>
              <w:jc w:val="center"/>
              <w:rPr>
                <w:rFonts w:ascii="宋体" w:cs="宋体"/>
                <w:b/>
                <w:color w:val="auto"/>
                <w:sz w:val="22"/>
                <w:szCs w:val="21"/>
              </w:rPr>
            </w:pPr>
            <w:r>
              <w:rPr>
                <w:rFonts w:hint="eastAsia" w:ascii="宋体" w:hAnsi="宋体" w:cs="宋体"/>
                <w:b/>
                <w:color w:val="auto"/>
                <w:sz w:val="22"/>
                <w:szCs w:val="21"/>
              </w:rPr>
              <w:t>序号</w:t>
            </w:r>
          </w:p>
        </w:tc>
        <w:tc>
          <w:tcPr>
            <w:tcW w:w="4510" w:type="dxa"/>
            <w:gridSpan w:val="2"/>
            <w:tcBorders>
              <w:tl2br w:val="single" w:color="auto" w:sz="4" w:space="0"/>
            </w:tcBorders>
            <w:vAlign w:val="center"/>
          </w:tcPr>
          <w:p>
            <w:pPr>
              <w:spacing w:line="360" w:lineRule="auto"/>
              <w:jc w:val="right"/>
              <w:rPr>
                <w:rFonts w:ascii="宋体" w:cs="宋体"/>
                <w:b/>
                <w:color w:val="auto"/>
                <w:sz w:val="22"/>
                <w:szCs w:val="21"/>
              </w:rPr>
            </w:pPr>
            <w:r>
              <w:rPr>
                <w:rFonts w:hint="eastAsia" w:ascii="宋体" w:hAnsi="宋体" w:cs="宋体"/>
                <w:b/>
                <w:color w:val="auto"/>
                <w:sz w:val="22"/>
                <w:szCs w:val="21"/>
              </w:rPr>
              <w:t>投标人</w:t>
            </w:r>
          </w:p>
          <w:p>
            <w:pPr>
              <w:spacing w:line="360" w:lineRule="auto"/>
              <w:rPr>
                <w:rFonts w:ascii="宋体" w:cs="宋体"/>
                <w:color w:val="auto"/>
                <w:sz w:val="22"/>
                <w:szCs w:val="21"/>
              </w:rPr>
            </w:pPr>
            <w:r>
              <w:rPr>
                <w:rFonts w:hint="eastAsia" w:ascii="宋体" w:hAnsi="宋体" w:cs="宋体"/>
                <w:b/>
                <w:color w:val="auto"/>
                <w:sz w:val="22"/>
                <w:szCs w:val="21"/>
              </w:rPr>
              <w:t>投标有效性审查项</w:t>
            </w:r>
          </w:p>
        </w:tc>
        <w:tc>
          <w:tcPr>
            <w:tcW w:w="2299" w:type="dxa"/>
            <w:vAlign w:val="center"/>
          </w:tcPr>
          <w:p>
            <w:pPr>
              <w:spacing w:line="360" w:lineRule="auto"/>
              <w:jc w:val="center"/>
              <w:rPr>
                <w:rFonts w:ascii="宋体" w:cs="宋体"/>
                <w:b/>
                <w:color w:val="auto"/>
                <w:sz w:val="22"/>
                <w:szCs w:val="21"/>
              </w:rPr>
            </w:pPr>
            <w:r>
              <w:rPr>
                <w:rFonts w:ascii="宋体" w:hAnsi="宋体" w:cs="宋体"/>
                <w:b/>
                <w:color w:val="auto"/>
                <w:sz w:val="22"/>
                <w:szCs w:val="21"/>
              </w:rPr>
              <w:t>A</w:t>
            </w:r>
            <w:r>
              <w:rPr>
                <w:rFonts w:hint="eastAsia" w:ascii="宋体" w:hAnsi="宋体" w:cs="宋体"/>
                <w:b/>
                <w:color w:val="auto"/>
                <w:sz w:val="22"/>
                <w:szCs w:val="21"/>
              </w:rPr>
              <w:t>投标人</w:t>
            </w:r>
          </w:p>
        </w:tc>
        <w:tc>
          <w:tcPr>
            <w:tcW w:w="1192" w:type="dxa"/>
            <w:vAlign w:val="center"/>
          </w:tcPr>
          <w:p>
            <w:pPr>
              <w:spacing w:line="360" w:lineRule="auto"/>
              <w:jc w:val="center"/>
              <w:rPr>
                <w:rFonts w:ascii="宋体" w:cs="宋体"/>
                <w:b/>
                <w:color w:val="auto"/>
                <w:sz w:val="22"/>
                <w:szCs w:val="21"/>
              </w:rPr>
            </w:pPr>
            <w:r>
              <w:rPr>
                <w:rFonts w:ascii="宋体" w:hAnsi="宋体" w:cs="宋体"/>
                <w:b/>
                <w:color w:val="auto"/>
                <w:sz w:val="22"/>
                <w:szCs w:val="21"/>
              </w:rPr>
              <w:t>B</w:t>
            </w:r>
            <w:r>
              <w:rPr>
                <w:rFonts w:hint="eastAsia" w:ascii="宋体" w:hAnsi="宋体" w:cs="宋体"/>
                <w:b/>
                <w:color w:val="auto"/>
                <w:sz w:val="22"/>
                <w:szCs w:val="21"/>
              </w:rPr>
              <w:t>投标人</w:t>
            </w:r>
          </w:p>
        </w:tc>
        <w:tc>
          <w:tcPr>
            <w:tcW w:w="1190" w:type="dxa"/>
            <w:vAlign w:val="center"/>
          </w:tcPr>
          <w:p>
            <w:pPr>
              <w:tabs>
                <w:tab w:val="left" w:pos="8640"/>
              </w:tabs>
              <w:spacing w:line="360" w:lineRule="auto"/>
              <w:jc w:val="center"/>
              <w:rPr>
                <w:rFonts w:ascii="宋体" w:cs="宋体"/>
                <w:b/>
                <w:color w:val="auto"/>
                <w:sz w:val="22"/>
                <w:szCs w:val="21"/>
              </w:rPr>
            </w:pPr>
            <w:r>
              <w:rPr>
                <w:rFonts w:ascii="宋体" w:hAnsi="宋体" w:cs="宋体"/>
                <w:b/>
                <w:color w:val="auto"/>
                <w:sz w:val="22"/>
                <w:szCs w:val="21"/>
              </w:rPr>
              <w:t>C</w:t>
            </w:r>
            <w:r>
              <w:rPr>
                <w:rFonts w:hint="eastAsia" w:ascii="宋体" w:hAnsi="宋体" w:cs="宋体"/>
                <w:b/>
                <w:color w:val="auto"/>
                <w:sz w:val="22"/>
                <w:szCs w:val="21"/>
              </w:rPr>
              <w:t>投标人</w:t>
            </w:r>
          </w:p>
        </w:tc>
        <w:tc>
          <w:tcPr>
            <w:tcW w:w="1192" w:type="dxa"/>
            <w:vAlign w:val="center"/>
          </w:tcPr>
          <w:p>
            <w:pPr>
              <w:spacing w:line="360" w:lineRule="auto"/>
              <w:jc w:val="center"/>
              <w:rPr>
                <w:rFonts w:ascii="宋体" w:cs="宋体"/>
                <w:b/>
                <w:color w:val="auto"/>
                <w:sz w:val="22"/>
                <w:szCs w:val="21"/>
              </w:rPr>
            </w:pPr>
            <w:r>
              <w:rPr>
                <w:rFonts w:ascii="宋体" w:hAnsi="宋体" w:cs="宋体"/>
                <w:b/>
                <w:color w:val="auto"/>
                <w:sz w:val="22"/>
                <w:szCs w:val="21"/>
              </w:rPr>
              <w:t>D</w:t>
            </w:r>
            <w:r>
              <w:rPr>
                <w:rFonts w:hint="eastAsia" w:ascii="宋体" w:hAnsi="宋体" w:cs="宋体"/>
                <w:b/>
                <w:color w:val="auto"/>
                <w:sz w:val="22"/>
                <w:szCs w:val="21"/>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4"/>
              </w:numPr>
              <w:spacing w:before="40" w:after="40" w:line="360" w:lineRule="auto"/>
              <w:jc w:val="center"/>
              <w:rPr>
                <w:rFonts w:ascii="宋体" w:cs="宋体"/>
                <w:color w:val="auto"/>
                <w:sz w:val="22"/>
                <w:szCs w:val="21"/>
              </w:rPr>
            </w:pPr>
          </w:p>
        </w:tc>
        <w:tc>
          <w:tcPr>
            <w:tcW w:w="4510" w:type="dxa"/>
            <w:gridSpan w:val="2"/>
            <w:vAlign w:val="center"/>
          </w:tcPr>
          <w:p>
            <w:pPr>
              <w:spacing w:line="360" w:lineRule="auto"/>
              <w:ind w:left="40" w:leftChars="19"/>
              <w:rPr>
                <w:rFonts w:ascii="宋体" w:cs="宋体"/>
                <w:color w:val="auto"/>
                <w:sz w:val="18"/>
                <w:szCs w:val="18"/>
              </w:rPr>
            </w:pPr>
            <w:r>
              <w:rPr>
                <w:rFonts w:hint="eastAsia" w:ascii="宋体" w:hAnsi="宋体" w:cs="宋体"/>
                <w:color w:val="auto"/>
                <w:sz w:val="22"/>
                <w:szCs w:val="21"/>
              </w:rPr>
              <w:t>已按投标邀请函规定购买招标文件</w:t>
            </w:r>
          </w:p>
        </w:tc>
        <w:tc>
          <w:tcPr>
            <w:tcW w:w="2299" w:type="dxa"/>
          </w:tcPr>
          <w:p>
            <w:pPr>
              <w:tabs>
                <w:tab w:val="left" w:pos="686"/>
                <w:tab w:val="left" w:pos="1030"/>
              </w:tabs>
              <w:spacing w:before="40" w:after="40" w:line="360" w:lineRule="auto"/>
              <w:rPr>
                <w:rFonts w:ascii="宋体" w:cs="宋体"/>
                <w:color w:val="auto"/>
                <w:sz w:val="22"/>
                <w:szCs w:val="21"/>
              </w:rPr>
            </w:pPr>
          </w:p>
        </w:tc>
        <w:tc>
          <w:tcPr>
            <w:tcW w:w="1192" w:type="dxa"/>
            <w:vAlign w:val="center"/>
          </w:tcPr>
          <w:p>
            <w:pPr>
              <w:spacing w:before="40" w:after="40" w:line="360" w:lineRule="auto"/>
              <w:rPr>
                <w:rFonts w:ascii="宋体" w:cs="宋体"/>
                <w:b/>
                <w:color w:val="auto"/>
                <w:sz w:val="22"/>
                <w:szCs w:val="21"/>
              </w:rPr>
            </w:pPr>
          </w:p>
        </w:tc>
        <w:tc>
          <w:tcPr>
            <w:tcW w:w="1190" w:type="dxa"/>
            <w:vAlign w:val="center"/>
          </w:tcPr>
          <w:p>
            <w:pPr>
              <w:spacing w:before="40" w:after="40" w:line="360" w:lineRule="auto"/>
              <w:rPr>
                <w:rFonts w:ascii="宋体" w:cs="宋体"/>
                <w:b/>
                <w:color w:val="auto"/>
                <w:sz w:val="22"/>
                <w:szCs w:val="21"/>
              </w:rPr>
            </w:pPr>
          </w:p>
        </w:tc>
        <w:tc>
          <w:tcPr>
            <w:tcW w:w="1192" w:type="dxa"/>
            <w:vAlign w:val="center"/>
          </w:tcPr>
          <w:p>
            <w:pPr>
              <w:spacing w:before="40" w:after="40" w:line="360" w:lineRule="auto"/>
              <w:rPr>
                <w:rFonts w:ascii="宋体" w:cs="宋体"/>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exact"/>
          <w:jc w:val="center"/>
        </w:trPr>
        <w:tc>
          <w:tcPr>
            <w:tcW w:w="439" w:type="dxa"/>
            <w:vAlign w:val="center"/>
          </w:tcPr>
          <w:p>
            <w:pPr>
              <w:numPr>
                <w:ilvl w:val="0"/>
                <w:numId w:val="24"/>
              </w:numPr>
              <w:spacing w:before="40" w:after="40" w:line="360" w:lineRule="auto"/>
              <w:jc w:val="center"/>
              <w:rPr>
                <w:rFonts w:ascii="宋体" w:cs="宋体"/>
                <w:color w:val="auto"/>
                <w:sz w:val="22"/>
                <w:szCs w:val="21"/>
              </w:rPr>
            </w:pPr>
          </w:p>
        </w:tc>
        <w:tc>
          <w:tcPr>
            <w:tcW w:w="4510" w:type="dxa"/>
            <w:gridSpan w:val="2"/>
            <w:vAlign w:val="center"/>
          </w:tcPr>
          <w:p>
            <w:pPr>
              <w:spacing w:line="360" w:lineRule="auto"/>
              <w:ind w:left="40" w:leftChars="19"/>
              <w:rPr>
                <w:rFonts w:ascii="宋体" w:cs="宋体"/>
                <w:color w:val="auto"/>
                <w:sz w:val="18"/>
                <w:szCs w:val="18"/>
              </w:rPr>
            </w:pPr>
            <w:r>
              <w:rPr>
                <w:rFonts w:hint="eastAsia" w:ascii="宋体" w:hAnsi="宋体" w:cs="宋体"/>
                <w:color w:val="auto"/>
                <w:sz w:val="22"/>
                <w:szCs w:val="21"/>
              </w:rPr>
              <w:t>投标保证金符合要求</w:t>
            </w:r>
          </w:p>
        </w:tc>
        <w:tc>
          <w:tcPr>
            <w:tcW w:w="2299" w:type="dxa"/>
          </w:tcPr>
          <w:p>
            <w:pPr>
              <w:tabs>
                <w:tab w:val="left" w:pos="686"/>
                <w:tab w:val="left" w:pos="1030"/>
              </w:tabs>
              <w:spacing w:before="40" w:after="40" w:line="360" w:lineRule="auto"/>
              <w:rPr>
                <w:rFonts w:ascii="宋体" w:cs="宋体"/>
                <w:color w:val="auto"/>
                <w:sz w:val="22"/>
                <w:szCs w:val="21"/>
              </w:rPr>
            </w:pPr>
          </w:p>
        </w:tc>
        <w:tc>
          <w:tcPr>
            <w:tcW w:w="1192" w:type="dxa"/>
            <w:vAlign w:val="center"/>
          </w:tcPr>
          <w:p>
            <w:pPr>
              <w:spacing w:before="40" w:after="40" w:line="360" w:lineRule="auto"/>
              <w:rPr>
                <w:rFonts w:ascii="宋体" w:cs="宋体"/>
                <w:color w:val="auto"/>
                <w:sz w:val="22"/>
                <w:szCs w:val="21"/>
              </w:rPr>
            </w:pPr>
          </w:p>
        </w:tc>
        <w:tc>
          <w:tcPr>
            <w:tcW w:w="1190" w:type="dxa"/>
            <w:vAlign w:val="center"/>
          </w:tcPr>
          <w:p>
            <w:pPr>
              <w:spacing w:before="40" w:after="40" w:line="360" w:lineRule="auto"/>
              <w:rPr>
                <w:rFonts w:ascii="宋体" w:cs="宋体"/>
                <w:color w:val="auto"/>
                <w:sz w:val="22"/>
                <w:szCs w:val="21"/>
              </w:rPr>
            </w:pPr>
          </w:p>
        </w:tc>
        <w:tc>
          <w:tcPr>
            <w:tcW w:w="1192" w:type="dxa"/>
            <w:vAlign w:val="center"/>
          </w:tcPr>
          <w:p>
            <w:pPr>
              <w:spacing w:before="40" w:after="40" w:line="360" w:lineRule="auto"/>
              <w:rPr>
                <w:rFonts w:ascii="宋体" w:cs="宋体"/>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exact"/>
          <w:jc w:val="center"/>
        </w:trPr>
        <w:tc>
          <w:tcPr>
            <w:tcW w:w="439" w:type="dxa"/>
            <w:vAlign w:val="center"/>
          </w:tcPr>
          <w:p>
            <w:pPr>
              <w:numPr>
                <w:ilvl w:val="0"/>
                <w:numId w:val="24"/>
              </w:numPr>
              <w:spacing w:before="40" w:after="40" w:line="360" w:lineRule="auto"/>
              <w:jc w:val="center"/>
              <w:rPr>
                <w:rFonts w:ascii="宋体" w:cs="宋体"/>
                <w:color w:val="auto"/>
                <w:sz w:val="22"/>
                <w:szCs w:val="21"/>
              </w:rPr>
            </w:pPr>
          </w:p>
        </w:tc>
        <w:tc>
          <w:tcPr>
            <w:tcW w:w="4510" w:type="dxa"/>
            <w:gridSpan w:val="2"/>
            <w:vAlign w:val="center"/>
          </w:tcPr>
          <w:p>
            <w:pPr>
              <w:spacing w:line="360" w:lineRule="auto"/>
              <w:ind w:left="40" w:leftChars="19"/>
              <w:rPr>
                <w:rFonts w:ascii="宋体" w:cs="宋体"/>
                <w:color w:val="auto"/>
                <w:sz w:val="18"/>
                <w:szCs w:val="18"/>
              </w:rPr>
            </w:pPr>
            <w:r>
              <w:rPr>
                <w:rFonts w:hint="eastAsia" w:ascii="宋体" w:hAnsi="宋体"/>
                <w:color w:val="auto"/>
                <w:sz w:val="22"/>
                <w:szCs w:val="22"/>
              </w:rPr>
              <w:t>符合供应商资格要求（见第一部分投标邀请函第六点合格供应商资格要求）</w:t>
            </w:r>
          </w:p>
        </w:tc>
        <w:tc>
          <w:tcPr>
            <w:tcW w:w="2299" w:type="dxa"/>
          </w:tcPr>
          <w:p>
            <w:pPr>
              <w:tabs>
                <w:tab w:val="left" w:pos="686"/>
                <w:tab w:val="left" w:pos="1030"/>
              </w:tabs>
              <w:spacing w:before="40" w:after="40" w:line="360" w:lineRule="auto"/>
              <w:rPr>
                <w:rFonts w:ascii="宋体" w:cs="宋体"/>
                <w:color w:val="auto"/>
                <w:sz w:val="22"/>
                <w:szCs w:val="21"/>
              </w:rPr>
            </w:pPr>
          </w:p>
        </w:tc>
        <w:tc>
          <w:tcPr>
            <w:tcW w:w="1192" w:type="dxa"/>
            <w:vAlign w:val="center"/>
          </w:tcPr>
          <w:p>
            <w:pPr>
              <w:spacing w:before="40" w:after="40" w:line="360" w:lineRule="auto"/>
              <w:rPr>
                <w:rFonts w:ascii="宋体" w:cs="宋体"/>
                <w:b/>
                <w:color w:val="auto"/>
                <w:sz w:val="22"/>
                <w:szCs w:val="21"/>
              </w:rPr>
            </w:pPr>
          </w:p>
        </w:tc>
        <w:tc>
          <w:tcPr>
            <w:tcW w:w="1190" w:type="dxa"/>
            <w:vAlign w:val="center"/>
          </w:tcPr>
          <w:p>
            <w:pPr>
              <w:spacing w:before="40" w:after="40" w:line="360" w:lineRule="auto"/>
              <w:rPr>
                <w:rFonts w:ascii="宋体" w:cs="宋体"/>
                <w:b/>
                <w:color w:val="auto"/>
                <w:sz w:val="22"/>
                <w:szCs w:val="21"/>
              </w:rPr>
            </w:pPr>
          </w:p>
        </w:tc>
        <w:tc>
          <w:tcPr>
            <w:tcW w:w="1192" w:type="dxa"/>
            <w:vAlign w:val="center"/>
          </w:tcPr>
          <w:p>
            <w:pPr>
              <w:spacing w:before="40" w:after="40" w:line="360" w:lineRule="auto"/>
              <w:rPr>
                <w:rFonts w:ascii="宋体" w:cs="宋体"/>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949" w:type="dxa"/>
            <w:gridSpan w:val="3"/>
            <w:vAlign w:val="center"/>
          </w:tcPr>
          <w:p>
            <w:pPr>
              <w:spacing w:before="40" w:after="40" w:line="360" w:lineRule="auto"/>
              <w:jc w:val="center"/>
              <w:rPr>
                <w:rFonts w:ascii="宋体" w:cs="宋体"/>
                <w:b/>
                <w:color w:val="auto"/>
                <w:sz w:val="22"/>
                <w:szCs w:val="21"/>
              </w:rPr>
            </w:pPr>
            <w:r>
              <w:rPr>
                <w:rFonts w:hint="eastAsia" w:ascii="宋体" w:hAnsi="宋体" w:cs="宋体"/>
                <w:b/>
                <w:color w:val="auto"/>
                <w:sz w:val="22"/>
                <w:szCs w:val="21"/>
              </w:rPr>
              <w:t>结论</w:t>
            </w:r>
          </w:p>
        </w:tc>
        <w:tc>
          <w:tcPr>
            <w:tcW w:w="2299" w:type="dxa"/>
            <w:vAlign w:val="center"/>
          </w:tcPr>
          <w:p>
            <w:pPr>
              <w:spacing w:before="40" w:after="40" w:line="360" w:lineRule="auto"/>
              <w:rPr>
                <w:rFonts w:ascii="宋体" w:cs="宋体"/>
                <w:b/>
                <w:color w:val="auto"/>
                <w:sz w:val="22"/>
                <w:szCs w:val="21"/>
              </w:rPr>
            </w:pPr>
          </w:p>
        </w:tc>
        <w:tc>
          <w:tcPr>
            <w:tcW w:w="1192" w:type="dxa"/>
            <w:vAlign w:val="center"/>
          </w:tcPr>
          <w:p>
            <w:pPr>
              <w:spacing w:before="40" w:after="40" w:line="360" w:lineRule="auto"/>
              <w:rPr>
                <w:rFonts w:ascii="宋体" w:cs="宋体"/>
                <w:b/>
                <w:color w:val="auto"/>
                <w:sz w:val="22"/>
                <w:szCs w:val="21"/>
              </w:rPr>
            </w:pPr>
          </w:p>
        </w:tc>
        <w:tc>
          <w:tcPr>
            <w:tcW w:w="1190" w:type="dxa"/>
            <w:vAlign w:val="center"/>
          </w:tcPr>
          <w:p>
            <w:pPr>
              <w:spacing w:before="40" w:after="40" w:line="360" w:lineRule="auto"/>
              <w:rPr>
                <w:rFonts w:ascii="宋体" w:cs="宋体"/>
                <w:b/>
                <w:color w:val="auto"/>
                <w:sz w:val="22"/>
                <w:szCs w:val="21"/>
              </w:rPr>
            </w:pPr>
          </w:p>
        </w:tc>
        <w:tc>
          <w:tcPr>
            <w:tcW w:w="1192" w:type="dxa"/>
            <w:vAlign w:val="center"/>
          </w:tcPr>
          <w:p>
            <w:pPr>
              <w:spacing w:before="40" w:after="40" w:line="360" w:lineRule="auto"/>
              <w:rPr>
                <w:rFonts w:ascii="宋体" w:cs="宋体"/>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1375" w:type="dxa"/>
            <w:gridSpan w:val="2"/>
            <w:vAlign w:val="center"/>
          </w:tcPr>
          <w:p>
            <w:pPr>
              <w:spacing w:line="360" w:lineRule="auto"/>
              <w:jc w:val="center"/>
              <w:rPr>
                <w:rFonts w:ascii="宋体" w:cs="宋体"/>
                <w:color w:val="auto"/>
                <w:sz w:val="22"/>
                <w:szCs w:val="21"/>
              </w:rPr>
            </w:pPr>
            <w:r>
              <w:rPr>
                <w:rFonts w:hint="eastAsia" w:ascii="宋体" w:hAnsi="宋体" w:cs="宋体"/>
                <w:color w:val="auto"/>
                <w:sz w:val="22"/>
                <w:szCs w:val="21"/>
              </w:rPr>
              <w:t>不通过原因说明</w:t>
            </w:r>
          </w:p>
        </w:tc>
        <w:tc>
          <w:tcPr>
            <w:tcW w:w="9447" w:type="dxa"/>
            <w:gridSpan w:val="5"/>
            <w:vAlign w:val="center"/>
          </w:tcPr>
          <w:p>
            <w:pPr>
              <w:spacing w:before="40" w:after="40" w:line="360" w:lineRule="auto"/>
              <w:ind w:left="205" w:hanging="205" w:hangingChars="93"/>
              <w:rPr>
                <w:rFonts w:ascii="宋体" w:cs="宋体"/>
                <w:b/>
                <w:color w:val="auto"/>
                <w:sz w:val="22"/>
                <w:szCs w:val="21"/>
              </w:rPr>
            </w:pPr>
          </w:p>
        </w:tc>
      </w:tr>
    </w:tbl>
    <w:p>
      <w:pPr>
        <w:spacing w:before="120" w:line="360" w:lineRule="auto"/>
        <w:rPr>
          <w:rFonts w:ascii="宋体" w:cs="宋体"/>
          <w:color w:val="auto"/>
          <w:szCs w:val="21"/>
        </w:rPr>
      </w:pPr>
      <w:r>
        <w:rPr>
          <w:rFonts w:hint="eastAsia" w:ascii="宋体" w:hAnsi="宋体" w:cs="宋体"/>
          <w:color w:val="auto"/>
          <w:szCs w:val="21"/>
        </w:rPr>
        <w:t>备注：</w:t>
      </w:r>
      <w:r>
        <w:rPr>
          <w:rFonts w:ascii="宋体" w:hAnsi="宋体" w:cs="宋体"/>
          <w:color w:val="auto"/>
          <w:szCs w:val="21"/>
        </w:rPr>
        <w:t>1</w:t>
      </w:r>
      <w:r>
        <w:rPr>
          <w:rFonts w:hint="eastAsia" w:ascii="宋体" w:hAnsi="宋体" w:cs="宋体"/>
          <w:color w:val="auto"/>
          <w:szCs w:val="21"/>
        </w:rPr>
        <w:t>．评审时对投标人是否满足要求逐条标注评审意见，“是”标记为“○”，“否”标记为“×”；</w:t>
      </w:r>
    </w:p>
    <w:p>
      <w:pPr>
        <w:spacing w:line="360" w:lineRule="auto"/>
        <w:ind w:firstLine="630" w:firstLineChars="300"/>
        <w:rPr>
          <w:rFonts w:ascii="宋体" w:cs="宋体"/>
          <w:color w:val="auto"/>
          <w:szCs w:val="21"/>
        </w:rPr>
      </w:pPr>
      <w:r>
        <w:rPr>
          <w:rFonts w:ascii="宋体" w:hAnsi="宋体" w:cs="宋体"/>
          <w:color w:val="auto"/>
          <w:szCs w:val="21"/>
        </w:rPr>
        <w:t>2</w:t>
      </w:r>
      <w:r>
        <w:rPr>
          <w:rFonts w:hint="eastAsia" w:ascii="宋体" w:hAnsi="宋体" w:cs="宋体"/>
          <w:color w:val="auto"/>
          <w:szCs w:val="21"/>
        </w:rPr>
        <w:t>．评审结论栏统一填写为“通过”或“不通过”，出现一个“×”为“不通过”；</w:t>
      </w:r>
    </w:p>
    <w:p>
      <w:pPr>
        <w:spacing w:line="360" w:lineRule="auto"/>
        <w:ind w:firstLine="630" w:firstLineChars="300"/>
        <w:rPr>
          <w:rFonts w:ascii="宋体" w:cs="宋体"/>
          <w:color w:val="auto"/>
          <w:szCs w:val="21"/>
        </w:rPr>
      </w:pPr>
      <w:r>
        <w:rPr>
          <w:rFonts w:ascii="宋体" w:hAnsi="宋体" w:cs="宋体"/>
          <w:color w:val="auto"/>
          <w:szCs w:val="21"/>
        </w:rPr>
        <w:t>3</w:t>
      </w:r>
      <w:r>
        <w:rPr>
          <w:rFonts w:hint="eastAsia" w:ascii="宋体" w:hAnsi="宋体" w:cs="宋体"/>
          <w:color w:val="auto"/>
          <w:szCs w:val="21"/>
        </w:rPr>
        <w:t>．对结论为“不通过”的投标人，要说明原因。</w:t>
      </w:r>
    </w:p>
    <w:p>
      <w:pPr>
        <w:spacing w:line="360" w:lineRule="auto"/>
        <w:rPr>
          <w:rFonts w:ascii="宋体" w:cs="宋体"/>
          <w:color w:val="auto"/>
          <w:szCs w:val="21"/>
        </w:rPr>
      </w:pPr>
    </w:p>
    <w:p>
      <w:pPr>
        <w:wordWrap w:val="0"/>
        <w:spacing w:line="360" w:lineRule="auto"/>
        <w:rPr>
          <w:rFonts w:ascii="宋体" w:cs="Arial"/>
          <w:color w:val="auto"/>
          <w:szCs w:val="21"/>
        </w:rPr>
      </w:pPr>
      <w:r>
        <w:rPr>
          <w:rFonts w:hint="eastAsia" w:ascii="宋体" w:hAnsi="宋体" w:cs="Arial"/>
          <w:color w:val="auto"/>
          <w:szCs w:val="21"/>
        </w:rPr>
        <w:t>代理机构经办人签名：</w:t>
      </w:r>
      <w:r>
        <w:rPr>
          <w:rFonts w:hint="eastAsia" w:ascii="宋体" w:hAnsi="宋体" w:cs="宋体"/>
          <w:color w:val="auto"/>
          <w:szCs w:val="21"/>
        </w:rPr>
        <w:t>日期：</w:t>
      </w:r>
    </w:p>
    <w:p>
      <w:pPr>
        <w:spacing w:line="360" w:lineRule="auto"/>
        <w:rPr>
          <w:rFonts w:ascii="宋体" w:cs="宋体"/>
          <w:color w:val="auto"/>
          <w:szCs w:val="21"/>
        </w:rPr>
        <w:sectPr>
          <w:pgSz w:w="11905" w:h="16838"/>
          <w:pgMar w:top="1417" w:right="1094" w:bottom="1417" w:left="1304" w:header="794" w:footer="794" w:gutter="0"/>
          <w:cols w:space="0" w:num="1"/>
          <w:rtlGutter w:val="0"/>
          <w:docGrid w:linePitch="0" w:charSpace="0"/>
        </w:sectPr>
      </w:pPr>
    </w:p>
    <w:p>
      <w:pPr>
        <w:adjustRightInd w:val="0"/>
        <w:snapToGrid w:val="0"/>
        <w:spacing w:line="360" w:lineRule="auto"/>
        <w:ind w:left="430" w:hanging="430" w:hangingChars="204"/>
        <w:rPr>
          <w:rFonts w:ascii="宋体" w:cs="宋体"/>
          <w:color w:val="auto"/>
          <w:szCs w:val="21"/>
        </w:rPr>
      </w:pPr>
      <w:r>
        <w:rPr>
          <w:rFonts w:hint="eastAsia" w:ascii="宋体" w:hAnsi="宋体" w:cs="宋体"/>
          <w:b/>
          <w:color w:val="auto"/>
          <w:szCs w:val="21"/>
        </w:rPr>
        <w:t>附表</w:t>
      </w:r>
      <w:r>
        <w:rPr>
          <w:rFonts w:ascii="宋体" w:hAnsi="宋体" w:cs="宋体"/>
          <w:b/>
          <w:color w:val="auto"/>
          <w:szCs w:val="21"/>
        </w:rPr>
        <w:t>1-2</w:t>
      </w:r>
      <w:r>
        <w:rPr>
          <w:rFonts w:hint="eastAsia" w:ascii="宋体" w:hAnsi="宋体" w:cs="宋体"/>
          <w:b/>
          <w:color w:val="auto"/>
          <w:szCs w:val="21"/>
        </w:rPr>
        <w:t>：符合性审查表（注：本表不需要投标人填写）</w:t>
      </w:r>
    </w:p>
    <w:p>
      <w:pPr>
        <w:spacing w:line="360" w:lineRule="auto"/>
        <w:jc w:val="center"/>
        <w:rPr>
          <w:rFonts w:ascii="宋体" w:cs="宋体"/>
          <w:b/>
          <w:color w:val="auto"/>
          <w:sz w:val="28"/>
          <w:szCs w:val="21"/>
        </w:rPr>
      </w:pPr>
      <w:r>
        <w:rPr>
          <w:rFonts w:hint="eastAsia" w:ascii="宋体" w:hAnsi="宋体" w:cs="宋体"/>
          <w:b/>
          <w:color w:val="auto"/>
          <w:sz w:val="28"/>
          <w:szCs w:val="21"/>
        </w:rPr>
        <w:t>符合性审查表</w:t>
      </w:r>
    </w:p>
    <w:tbl>
      <w:tblPr>
        <w:tblStyle w:val="55"/>
        <w:tblW w:w="108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936"/>
        <w:gridCol w:w="4685"/>
        <w:gridCol w:w="1188"/>
        <w:gridCol w:w="1192"/>
        <w:gridCol w:w="1190"/>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exact"/>
          <w:tblHeader/>
          <w:jc w:val="center"/>
        </w:trPr>
        <w:tc>
          <w:tcPr>
            <w:tcW w:w="439" w:type="dxa"/>
            <w:vAlign w:val="center"/>
          </w:tcPr>
          <w:p>
            <w:pPr>
              <w:spacing w:line="360" w:lineRule="auto"/>
              <w:jc w:val="center"/>
              <w:rPr>
                <w:rFonts w:ascii="宋体" w:cs="宋体"/>
                <w:b/>
                <w:color w:val="auto"/>
                <w:szCs w:val="21"/>
              </w:rPr>
            </w:pPr>
            <w:r>
              <w:rPr>
                <w:rFonts w:hint="eastAsia" w:ascii="宋体" w:hAnsi="宋体" w:cs="宋体"/>
                <w:b/>
                <w:color w:val="auto"/>
                <w:szCs w:val="21"/>
              </w:rPr>
              <w:t>序号</w:t>
            </w:r>
          </w:p>
        </w:tc>
        <w:tc>
          <w:tcPr>
            <w:tcW w:w="5621" w:type="dxa"/>
            <w:gridSpan w:val="2"/>
            <w:tcBorders>
              <w:tl2br w:val="single" w:color="auto" w:sz="4" w:space="0"/>
            </w:tcBorders>
            <w:vAlign w:val="center"/>
          </w:tcPr>
          <w:p>
            <w:pPr>
              <w:spacing w:line="360" w:lineRule="auto"/>
              <w:jc w:val="right"/>
              <w:rPr>
                <w:rFonts w:ascii="宋体" w:cs="宋体"/>
                <w:b/>
                <w:color w:val="auto"/>
                <w:szCs w:val="21"/>
              </w:rPr>
            </w:pPr>
            <w:r>
              <w:rPr>
                <w:rFonts w:hint="eastAsia" w:ascii="宋体" w:hAnsi="宋体" w:cs="宋体"/>
                <w:b/>
                <w:color w:val="auto"/>
                <w:szCs w:val="21"/>
              </w:rPr>
              <w:t>投标人</w:t>
            </w:r>
          </w:p>
          <w:p>
            <w:pPr>
              <w:spacing w:line="360" w:lineRule="auto"/>
              <w:rPr>
                <w:rFonts w:ascii="宋体" w:cs="宋体"/>
                <w:color w:val="auto"/>
                <w:szCs w:val="21"/>
              </w:rPr>
            </w:pPr>
            <w:r>
              <w:rPr>
                <w:rFonts w:hint="eastAsia" w:ascii="宋体" w:hAnsi="宋体" w:cs="宋体"/>
                <w:b/>
                <w:color w:val="auto"/>
                <w:szCs w:val="21"/>
              </w:rPr>
              <w:t>投标有效性审查项</w:t>
            </w:r>
          </w:p>
        </w:tc>
        <w:tc>
          <w:tcPr>
            <w:tcW w:w="1188" w:type="dxa"/>
            <w:vAlign w:val="center"/>
          </w:tcPr>
          <w:p>
            <w:pPr>
              <w:spacing w:line="360" w:lineRule="auto"/>
              <w:jc w:val="center"/>
              <w:rPr>
                <w:rFonts w:ascii="宋体" w:cs="宋体"/>
                <w:b/>
                <w:color w:val="auto"/>
                <w:szCs w:val="21"/>
              </w:rPr>
            </w:pPr>
            <w:r>
              <w:rPr>
                <w:rFonts w:ascii="宋体" w:hAnsi="宋体" w:cs="宋体"/>
                <w:b/>
                <w:color w:val="auto"/>
                <w:szCs w:val="21"/>
              </w:rPr>
              <w:t>A</w:t>
            </w:r>
            <w:r>
              <w:rPr>
                <w:rFonts w:hint="eastAsia" w:ascii="宋体" w:hAnsi="宋体" w:cs="宋体"/>
                <w:b/>
                <w:color w:val="auto"/>
                <w:szCs w:val="21"/>
              </w:rPr>
              <w:t>投标人</w:t>
            </w:r>
          </w:p>
        </w:tc>
        <w:tc>
          <w:tcPr>
            <w:tcW w:w="1192" w:type="dxa"/>
            <w:vAlign w:val="center"/>
          </w:tcPr>
          <w:p>
            <w:pPr>
              <w:spacing w:line="360" w:lineRule="auto"/>
              <w:jc w:val="center"/>
              <w:rPr>
                <w:rFonts w:ascii="宋体" w:cs="宋体"/>
                <w:b/>
                <w:color w:val="auto"/>
                <w:szCs w:val="21"/>
              </w:rPr>
            </w:pPr>
            <w:r>
              <w:rPr>
                <w:rFonts w:ascii="宋体" w:hAnsi="宋体" w:cs="宋体"/>
                <w:b/>
                <w:color w:val="auto"/>
                <w:szCs w:val="21"/>
              </w:rPr>
              <w:t>B</w:t>
            </w:r>
            <w:r>
              <w:rPr>
                <w:rFonts w:hint="eastAsia" w:ascii="宋体" w:hAnsi="宋体" w:cs="宋体"/>
                <w:b/>
                <w:color w:val="auto"/>
                <w:szCs w:val="21"/>
              </w:rPr>
              <w:t>投标人</w:t>
            </w:r>
          </w:p>
        </w:tc>
        <w:tc>
          <w:tcPr>
            <w:tcW w:w="1190" w:type="dxa"/>
            <w:vAlign w:val="center"/>
          </w:tcPr>
          <w:p>
            <w:pPr>
              <w:tabs>
                <w:tab w:val="left" w:pos="8640"/>
              </w:tabs>
              <w:spacing w:line="360" w:lineRule="auto"/>
              <w:jc w:val="center"/>
              <w:rPr>
                <w:rFonts w:ascii="宋体" w:cs="宋体"/>
                <w:b/>
                <w:color w:val="auto"/>
                <w:szCs w:val="21"/>
              </w:rPr>
            </w:pPr>
            <w:r>
              <w:rPr>
                <w:rFonts w:ascii="宋体" w:hAnsi="宋体" w:cs="宋体"/>
                <w:b/>
                <w:color w:val="auto"/>
                <w:szCs w:val="21"/>
              </w:rPr>
              <w:t>C</w:t>
            </w:r>
            <w:r>
              <w:rPr>
                <w:rFonts w:hint="eastAsia" w:ascii="宋体" w:hAnsi="宋体" w:cs="宋体"/>
                <w:b/>
                <w:color w:val="auto"/>
                <w:szCs w:val="21"/>
              </w:rPr>
              <w:t>投标人</w:t>
            </w:r>
          </w:p>
        </w:tc>
        <w:tc>
          <w:tcPr>
            <w:tcW w:w="1192" w:type="dxa"/>
            <w:vAlign w:val="center"/>
          </w:tcPr>
          <w:p>
            <w:pPr>
              <w:spacing w:line="360" w:lineRule="auto"/>
              <w:jc w:val="center"/>
              <w:rPr>
                <w:rFonts w:ascii="宋体" w:cs="宋体"/>
                <w:b/>
                <w:color w:val="auto"/>
                <w:szCs w:val="21"/>
              </w:rPr>
            </w:pPr>
            <w:r>
              <w:rPr>
                <w:rFonts w:ascii="宋体" w:hAnsi="宋体" w:cs="宋体"/>
                <w:b/>
                <w:color w:val="auto"/>
                <w:szCs w:val="21"/>
              </w:rPr>
              <w:t>D</w:t>
            </w:r>
            <w:r>
              <w:rPr>
                <w:rFonts w:hint="eastAsia" w:ascii="宋体" w:hAnsi="宋体" w:cs="宋体"/>
                <w:b/>
                <w:color w:val="auto"/>
                <w:szCs w:val="21"/>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r>
              <w:rPr>
                <w:rFonts w:ascii="宋体" w:hAnsi="宋体" w:cs="宋体"/>
                <w:color w:val="auto"/>
                <w:szCs w:val="21"/>
              </w:rPr>
              <w:t>1</w:t>
            </w:r>
          </w:p>
        </w:tc>
        <w:tc>
          <w:tcPr>
            <w:tcW w:w="5621" w:type="dxa"/>
            <w:gridSpan w:val="2"/>
            <w:vAlign w:val="center"/>
          </w:tcPr>
          <w:p>
            <w:pPr>
              <w:spacing w:line="360" w:lineRule="auto"/>
              <w:ind w:left="40" w:leftChars="19"/>
              <w:rPr>
                <w:rFonts w:ascii="宋体" w:cs="宋体"/>
                <w:color w:val="auto"/>
                <w:szCs w:val="21"/>
              </w:rPr>
            </w:pPr>
            <w:r>
              <w:rPr>
                <w:rFonts w:hint="eastAsia" w:ascii="宋体" w:hAnsi="宋体" w:cs="宋体"/>
                <w:color w:val="auto"/>
                <w:szCs w:val="21"/>
              </w:rPr>
              <w:t>投标函及投标有效期符合要求</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spacing w:line="360" w:lineRule="auto"/>
              <w:ind w:left="40" w:leftChars="19"/>
              <w:rPr>
                <w:rFonts w:ascii="宋体" w:cs="宋体"/>
                <w:color w:val="auto"/>
                <w:szCs w:val="21"/>
              </w:rPr>
            </w:pPr>
            <w:r>
              <w:rPr>
                <w:rFonts w:hint="eastAsia" w:ascii="宋体" w:hAnsi="宋体" w:cs="宋体"/>
                <w:color w:val="auto"/>
                <w:szCs w:val="21"/>
              </w:rPr>
              <w:t>按招标文件规定加盖公章和签署</w:t>
            </w:r>
          </w:p>
        </w:tc>
        <w:tc>
          <w:tcPr>
            <w:tcW w:w="1188" w:type="dxa"/>
          </w:tcPr>
          <w:p>
            <w:pPr>
              <w:pStyle w:val="30"/>
              <w:tabs>
                <w:tab w:val="left" w:pos="686"/>
                <w:tab w:val="left" w:pos="1030"/>
              </w:tabs>
              <w:spacing w:before="40" w:after="40" w:line="360" w:lineRule="auto"/>
              <w:rPr>
                <w:rFonts w:ascii="宋体" w:hAnsi="宋体" w:eastAsia="宋体" w:cs="宋体"/>
                <w:color w:val="auto"/>
                <w:sz w:val="21"/>
                <w:szCs w:val="21"/>
              </w:rPr>
            </w:pPr>
          </w:p>
        </w:tc>
        <w:tc>
          <w:tcPr>
            <w:tcW w:w="1192" w:type="dxa"/>
            <w:vAlign w:val="center"/>
          </w:tcPr>
          <w:p>
            <w:pPr>
              <w:spacing w:before="40" w:after="40" w:line="360" w:lineRule="auto"/>
              <w:rPr>
                <w:rFonts w:ascii="宋体" w:cs="宋体"/>
                <w:color w:val="auto"/>
                <w:szCs w:val="21"/>
              </w:rPr>
            </w:pPr>
          </w:p>
        </w:tc>
        <w:tc>
          <w:tcPr>
            <w:tcW w:w="1190" w:type="dxa"/>
            <w:vAlign w:val="center"/>
          </w:tcPr>
          <w:p>
            <w:pPr>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spacing w:line="360" w:lineRule="auto"/>
              <w:ind w:left="40" w:leftChars="19"/>
              <w:rPr>
                <w:rFonts w:ascii="宋体" w:cs="宋体"/>
                <w:color w:val="auto"/>
                <w:szCs w:val="21"/>
              </w:rPr>
            </w:pPr>
            <w:r>
              <w:rPr>
                <w:rFonts w:hint="eastAsia" w:ascii="宋体" w:hAnsi="宋体" w:cs="宋体"/>
                <w:color w:val="auto"/>
                <w:szCs w:val="21"/>
              </w:rPr>
              <w:t>已提交法定代表人</w:t>
            </w:r>
            <w:r>
              <w:rPr>
                <w:rFonts w:ascii="宋体" w:hAnsi="宋体" w:cs="宋体"/>
                <w:color w:val="auto"/>
                <w:szCs w:val="21"/>
              </w:rPr>
              <w:t>/</w:t>
            </w:r>
            <w:r>
              <w:rPr>
                <w:rFonts w:hint="eastAsia" w:ascii="宋体" w:hAnsi="宋体" w:cs="宋体"/>
                <w:color w:val="auto"/>
                <w:szCs w:val="21"/>
              </w:rPr>
              <w:t>负责人资格证明书及授权委托书</w:t>
            </w:r>
          </w:p>
        </w:tc>
        <w:tc>
          <w:tcPr>
            <w:tcW w:w="1188" w:type="dxa"/>
          </w:tcPr>
          <w:p>
            <w:pPr>
              <w:pStyle w:val="30"/>
              <w:tabs>
                <w:tab w:val="left" w:pos="686"/>
                <w:tab w:val="left" w:pos="1030"/>
              </w:tabs>
              <w:spacing w:before="40" w:after="40" w:line="360" w:lineRule="auto"/>
              <w:rPr>
                <w:rFonts w:ascii="宋体" w:hAnsi="宋体" w:eastAsia="宋体" w:cs="宋体"/>
                <w:color w:val="auto"/>
                <w:sz w:val="21"/>
                <w:szCs w:val="21"/>
              </w:rPr>
            </w:pPr>
          </w:p>
        </w:tc>
        <w:tc>
          <w:tcPr>
            <w:tcW w:w="1192" w:type="dxa"/>
            <w:vAlign w:val="center"/>
          </w:tcPr>
          <w:p>
            <w:pPr>
              <w:spacing w:before="40" w:after="40" w:line="360" w:lineRule="auto"/>
              <w:rPr>
                <w:rFonts w:ascii="宋体" w:cs="宋体"/>
                <w:color w:val="auto"/>
                <w:szCs w:val="21"/>
              </w:rPr>
            </w:pPr>
          </w:p>
        </w:tc>
        <w:tc>
          <w:tcPr>
            <w:tcW w:w="1190" w:type="dxa"/>
            <w:vAlign w:val="center"/>
          </w:tcPr>
          <w:p>
            <w:pPr>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spacing w:line="360" w:lineRule="auto"/>
              <w:ind w:left="40" w:leftChars="19"/>
              <w:rPr>
                <w:rFonts w:ascii="宋体" w:cs="宋体"/>
                <w:color w:val="auto"/>
                <w:szCs w:val="21"/>
              </w:rPr>
            </w:pPr>
            <w:r>
              <w:rPr>
                <w:rFonts w:hint="eastAsia" w:ascii="宋体" w:hAnsi="宋体" w:cs="宋体"/>
                <w:color w:val="auto"/>
                <w:szCs w:val="21"/>
              </w:rPr>
              <w:t>投标文件主要资料齐全</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ind w:left="40" w:leftChars="19"/>
              <w:rPr>
                <w:rFonts w:ascii="宋体" w:cs="宋体"/>
                <w:color w:val="auto"/>
                <w:szCs w:val="21"/>
              </w:rPr>
            </w:pPr>
            <w:r>
              <w:rPr>
                <w:rFonts w:hint="eastAsia" w:ascii="宋体" w:hAnsi="宋体" w:cs="宋体"/>
                <w:color w:val="auto"/>
                <w:szCs w:val="21"/>
              </w:rPr>
              <w:t>按规定格式填写，无内容不全或关键字迹模糊、无法辨认</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ind w:left="40" w:leftChars="19"/>
              <w:rPr>
                <w:rFonts w:ascii="宋体" w:cs="宋体"/>
                <w:color w:val="auto"/>
                <w:szCs w:val="21"/>
              </w:rPr>
            </w:pPr>
            <w:r>
              <w:rPr>
                <w:rFonts w:hint="eastAsia" w:ascii="宋体" w:hAnsi="宋体" w:cs="宋体"/>
                <w:color w:val="auto"/>
                <w:szCs w:val="21"/>
              </w:rPr>
              <w:t>投标人无递交两份或多份内容不同的投标文件，或在一份投标文件中对同一招标项目有两个或多个报价，且未声明哪个为最终报价的（招标文件规定提交备选投标方案的除外）</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ind w:left="40" w:leftChars="19"/>
              <w:rPr>
                <w:rFonts w:ascii="宋体" w:cs="宋体"/>
                <w:color w:val="auto"/>
                <w:szCs w:val="21"/>
              </w:rPr>
            </w:pPr>
            <w:r>
              <w:rPr>
                <w:rFonts w:hint="eastAsia" w:ascii="宋体" w:hAnsi="宋体" w:cs="宋体"/>
                <w:color w:val="auto"/>
                <w:szCs w:val="21"/>
              </w:rPr>
              <w:t>投标价格是固定价且</w:t>
            </w:r>
            <w:r>
              <w:rPr>
                <w:rFonts w:hint="eastAsia" w:ascii="宋体" w:hAnsi="宋体"/>
                <w:color w:val="auto"/>
                <w:szCs w:val="21"/>
              </w:rPr>
              <w:t>低于本项目采购预算价</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tabs>
                <w:tab w:val="left" w:pos="2880"/>
              </w:tabs>
              <w:ind w:left="40" w:leftChars="19"/>
              <w:rPr>
                <w:rFonts w:ascii="宋体" w:cs="宋体"/>
                <w:color w:val="auto"/>
                <w:szCs w:val="21"/>
              </w:rPr>
            </w:pPr>
            <w:r>
              <w:rPr>
                <w:rFonts w:hint="eastAsia" w:ascii="宋体" w:hAnsi="宋体" w:cs="宋体"/>
                <w:color w:val="auto"/>
                <w:szCs w:val="21"/>
              </w:rPr>
              <w:t>投标报价无重大漏项或重大不合理</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rPr>
                <w:rFonts w:ascii="宋体" w:cs="宋体"/>
                <w:color w:val="auto"/>
                <w:szCs w:val="21"/>
              </w:rPr>
            </w:pPr>
            <w:r>
              <w:rPr>
                <w:rFonts w:hint="eastAsia" w:ascii="宋体" w:hAnsi="宋体" w:cs="宋体"/>
                <w:color w:val="auto"/>
                <w:szCs w:val="21"/>
              </w:rPr>
              <w:t>主要技术规格和参数满足《用户需求书》要求</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jc w:val="both"/>
              <w:rPr>
                <w:rFonts w:ascii="宋体" w:cs="宋体"/>
                <w:color w:val="auto"/>
                <w:szCs w:val="21"/>
              </w:rPr>
            </w:pPr>
            <w:r>
              <w:rPr>
                <w:rFonts w:hint="eastAsia" w:ascii="宋体" w:hAnsi="宋体" w:cs="宋体"/>
                <w:color w:val="auto"/>
                <w:szCs w:val="21"/>
              </w:rPr>
              <w:t>商务无重大保留或偏差</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spacing w:line="360" w:lineRule="auto"/>
              <w:jc w:val="both"/>
              <w:rPr>
                <w:rFonts w:ascii="宋体" w:cs="宋体"/>
                <w:color w:val="auto"/>
                <w:szCs w:val="21"/>
              </w:rPr>
            </w:pPr>
            <w:r>
              <w:rPr>
                <w:rFonts w:hint="eastAsia" w:ascii="宋体" w:hAnsi="宋体" w:cs="宋体"/>
                <w:color w:val="auto"/>
                <w:szCs w:val="21"/>
              </w:rPr>
              <w:t>无招标文件或法规明确规定可以废标的其他情形</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060" w:type="dxa"/>
            <w:gridSpan w:val="3"/>
            <w:vAlign w:val="center"/>
          </w:tcPr>
          <w:p>
            <w:pPr>
              <w:spacing w:before="40" w:after="40" w:line="360" w:lineRule="auto"/>
              <w:jc w:val="center"/>
              <w:rPr>
                <w:rFonts w:ascii="宋体" w:cs="宋体"/>
                <w:b/>
                <w:color w:val="auto"/>
                <w:szCs w:val="21"/>
              </w:rPr>
            </w:pPr>
            <w:r>
              <w:rPr>
                <w:rFonts w:hint="eastAsia" w:ascii="宋体" w:hAnsi="宋体" w:cs="宋体"/>
                <w:b/>
                <w:color w:val="auto"/>
                <w:szCs w:val="21"/>
              </w:rPr>
              <w:t>结论</w:t>
            </w:r>
          </w:p>
        </w:tc>
        <w:tc>
          <w:tcPr>
            <w:tcW w:w="1188"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1375" w:type="dxa"/>
            <w:gridSpan w:val="2"/>
            <w:vAlign w:val="center"/>
          </w:tcPr>
          <w:p>
            <w:pPr>
              <w:spacing w:line="360" w:lineRule="auto"/>
              <w:jc w:val="center"/>
              <w:rPr>
                <w:rFonts w:ascii="宋体" w:cs="宋体"/>
                <w:color w:val="auto"/>
                <w:szCs w:val="21"/>
              </w:rPr>
            </w:pPr>
            <w:r>
              <w:rPr>
                <w:rFonts w:hint="eastAsia" w:ascii="宋体" w:hAnsi="宋体" w:cs="宋体"/>
                <w:color w:val="auto"/>
                <w:szCs w:val="21"/>
              </w:rPr>
              <w:t>不通过原因说明</w:t>
            </w:r>
          </w:p>
        </w:tc>
        <w:tc>
          <w:tcPr>
            <w:tcW w:w="9447" w:type="dxa"/>
            <w:gridSpan w:val="5"/>
            <w:vAlign w:val="center"/>
          </w:tcPr>
          <w:p>
            <w:pPr>
              <w:spacing w:before="40" w:after="40" w:line="360" w:lineRule="auto"/>
              <w:ind w:left="196" w:hanging="196" w:hangingChars="93"/>
              <w:rPr>
                <w:rFonts w:ascii="宋体" w:cs="宋体"/>
                <w:b/>
                <w:color w:val="auto"/>
                <w:szCs w:val="21"/>
              </w:rPr>
            </w:pPr>
          </w:p>
        </w:tc>
      </w:tr>
    </w:tbl>
    <w:p>
      <w:pPr>
        <w:spacing w:before="120" w:line="360" w:lineRule="auto"/>
        <w:rPr>
          <w:rFonts w:ascii="宋体" w:cs="宋体"/>
          <w:color w:val="auto"/>
          <w:szCs w:val="21"/>
        </w:rPr>
      </w:pPr>
      <w:r>
        <w:rPr>
          <w:rFonts w:hint="eastAsia" w:ascii="宋体" w:hAnsi="宋体" w:cs="宋体"/>
          <w:color w:val="auto"/>
          <w:szCs w:val="21"/>
        </w:rPr>
        <w:t>备注：</w:t>
      </w:r>
      <w:r>
        <w:rPr>
          <w:rFonts w:ascii="宋体" w:hAnsi="宋体" w:cs="宋体"/>
          <w:color w:val="auto"/>
          <w:szCs w:val="21"/>
        </w:rPr>
        <w:t>1</w:t>
      </w:r>
      <w:r>
        <w:rPr>
          <w:rFonts w:hint="eastAsia" w:ascii="宋体" w:hAnsi="宋体" w:cs="宋体"/>
          <w:color w:val="auto"/>
          <w:szCs w:val="21"/>
        </w:rPr>
        <w:t>．评审时评委对投标人是否满足要求逐条标注评审意见，“是”标记为“○”，“否”标记为“×”；</w:t>
      </w:r>
    </w:p>
    <w:p>
      <w:pPr>
        <w:spacing w:line="360" w:lineRule="auto"/>
        <w:ind w:firstLine="630" w:firstLineChars="300"/>
        <w:rPr>
          <w:rFonts w:ascii="宋体" w:cs="宋体"/>
          <w:color w:val="auto"/>
          <w:szCs w:val="21"/>
        </w:rPr>
      </w:pPr>
      <w:r>
        <w:rPr>
          <w:rFonts w:ascii="宋体" w:hAnsi="宋体" w:cs="宋体"/>
          <w:color w:val="auto"/>
          <w:szCs w:val="21"/>
        </w:rPr>
        <w:t>2</w:t>
      </w:r>
      <w:r>
        <w:rPr>
          <w:rFonts w:hint="eastAsia" w:ascii="宋体" w:hAnsi="宋体" w:cs="宋体"/>
          <w:color w:val="auto"/>
          <w:szCs w:val="21"/>
        </w:rPr>
        <w:t>．评审结论栏统一填写为“通过”或“不通过”，出现一个“×”为“不通过”；</w:t>
      </w:r>
    </w:p>
    <w:p>
      <w:pPr>
        <w:spacing w:line="360" w:lineRule="auto"/>
        <w:ind w:firstLine="630" w:firstLineChars="300"/>
        <w:rPr>
          <w:rFonts w:ascii="宋体" w:cs="宋体"/>
          <w:color w:val="auto"/>
          <w:szCs w:val="21"/>
        </w:rPr>
      </w:pPr>
      <w:r>
        <w:rPr>
          <w:rFonts w:ascii="宋体" w:hAnsi="宋体" w:cs="宋体"/>
          <w:color w:val="auto"/>
          <w:szCs w:val="21"/>
        </w:rPr>
        <w:t>3</w:t>
      </w:r>
      <w:r>
        <w:rPr>
          <w:rFonts w:hint="eastAsia" w:ascii="宋体" w:hAnsi="宋体" w:cs="宋体"/>
          <w:color w:val="auto"/>
          <w:szCs w:val="21"/>
        </w:rPr>
        <w:t>．对结论为“不通过”的投标人，要说明原因。</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评委签名：日期：</w:t>
      </w:r>
    </w:p>
    <w:p>
      <w:pPr>
        <w:spacing w:line="360" w:lineRule="auto"/>
        <w:rPr>
          <w:rFonts w:ascii="宋体" w:cs="宋体"/>
          <w:color w:val="auto"/>
          <w:szCs w:val="21"/>
        </w:rPr>
        <w:sectPr>
          <w:pgSz w:w="11905" w:h="16838"/>
          <w:pgMar w:top="1417" w:right="1094" w:bottom="1417" w:left="1304" w:header="794" w:footer="794" w:gutter="0"/>
          <w:cols w:space="0" w:num="1"/>
          <w:rtlGutter w:val="0"/>
          <w:docGrid w:linePitch="0" w:charSpace="0"/>
        </w:sectPr>
      </w:pPr>
    </w:p>
    <w:p>
      <w:pPr>
        <w:spacing w:line="360" w:lineRule="auto"/>
        <w:rPr>
          <w:rFonts w:ascii="宋体" w:cs="宋体"/>
          <w:b/>
          <w:color w:val="auto"/>
          <w:szCs w:val="21"/>
        </w:rPr>
      </w:pPr>
      <w:r>
        <w:rPr>
          <w:rFonts w:hint="eastAsia" w:ascii="宋体" w:hAnsi="宋体" w:cs="宋体"/>
          <w:b/>
          <w:color w:val="auto"/>
          <w:szCs w:val="21"/>
        </w:rPr>
        <w:t>附表</w:t>
      </w:r>
      <w:r>
        <w:rPr>
          <w:rFonts w:ascii="宋体" w:hAnsi="宋体" w:cs="宋体"/>
          <w:b/>
          <w:color w:val="auto"/>
          <w:szCs w:val="21"/>
        </w:rPr>
        <w:t>2</w:t>
      </w:r>
      <w:r>
        <w:rPr>
          <w:rFonts w:hint="eastAsia" w:ascii="宋体" w:hAnsi="宋体" w:cs="宋体"/>
          <w:b/>
          <w:color w:val="auto"/>
          <w:szCs w:val="21"/>
        </w:rPr>
        <w:t>：（注：本表不需要投标人填写）</w:t>
      </w:r>
    </w:p>
    <w:p>
      <w:pPr>
        <w:spacing w:line="360" w:lineRule="auto"/>
        <w:jc w:val="center"/>
        <w:rPr>
          <w:rFonts w:ascii="宋体" w:cs="宋体"/>
          <w:b/>
          <w:color w:val="auto"/>
          <w:sz w:val="28"/>
          <w:szCs w:val="21"/>
        </w:rPr>
      </w:pPr>
      <w:r>
        <w:rPr>
          <w:rFonts w:hint="eastAsia" w:ascii="宋体" w:hAnsi="宋体" w:cs="宋体"/>
          <w:b/>
          <w:color w:val="auto"/>
          <w:sz w:val="28"/>
          <w:szCs w:val="21"/>
        </w:rPr>
        <w:t>技术商务评分表</w:t>
      </w:r>
    </w:p>
    <w:tbl>
      <w:tblPr>
        <w:tblStyle w:val="55"/>
        <w:tblW w:w="14243"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56"/>
        <w:gridCol w:w="1681"/>
        <w:gridCol w:w="773"/>
        <w:gridCol w:w="10404"/>
        <w:gridCol w:w="92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166" w:hRule="atLeast"/>
          <w:tblHeader/>
          <w:jc w:val="center"/>
        </w:trPr>
        <w:tc>
          <w:tcPr>
            <w:tcW w:w="456" w:type="dxa"/>
            <w:shd w:val="clear" w:color="auto" w:fill="D9D9D9"/>
            <w:noWrap w:val="0"/>
            <w:vAlign w:val="center"/>
          </w:tcPr>
          <w:p>
            <w:pPr>
              <w:jc w:val="center"/>
              <w:rPr>
                <w:rFonts w:ascii="宋体" w:hAnsi="宋体" w:cs="宋体"/>
                <w:b/>
                <w:bCs/>
                <w:color w:val="000000"/>
                <w:szCs w:val="21"/>
              </w:rPr>
            </w:pPr>
            <w:r>
              <w:rPr>
                <w:rFonts w:hint="eastAsia" w:ascii="宋体" w:hAnsi="宋体" w:cs="宋体"/>
                <w:b/>
                <w:bCs/>
                <w:color w:val="000000"/>
                <w:szCs w:val="21"/>
              </w:rPr>
              <w:t>序号</w:t>
            </w:r>
          </w:p>
        </w:tc>
        <w:tc>
          <w:tcPr>
            <w:tcW w:w="1681" w:type="dxa"/>
            <w:shd w:val="clear" w:color="auto" w:fill="D9D9D9"/>
            <w:noWrap w:val="0"/>
            <w:vAlign w:val="center"/>
          </w:tcPr>
          <w:p>
            <w:pPr>
              <w:jc w:val="center"/>
              <w:rPr>
                <w:rFonts w:hint="eastAsia" w:ascii="宋体" w:hAnsi="宋体"/>
                <w:color w:val="000000"/>
                <w:szCs w:val="21"/>
              </w:rPr>
            </w:pPr>
            <w:r>
              <w:rPr>
                <w:rFonts w:hint="eastAsia" w:ascii="宋体" w:hAnsi="宋体" w:cs="宋体"/>
                <w:b/>
                <w:bCs/>
                <w:color w:val="000000"/>
                <w:szCs w:val="21"/>
              </w:rPr>
              <w:t>评审项目</w:t>
            </w:r>
          </w:p>
        </w:tc>
        <w:tc>
          <w:tcPr>
            <w:tcW w:w="773" w:type="dxa"/>
            <w:shd w:val="clear" w:color="auto" w:fill="D9D9D9"/>
            <w:noWrap w:val="0"/>
            <w:vAlign w:val="center"/>
          </w:tcPr>
          <w:p>
            <w:pPr>
              <w:jc w:val="center"/>
              <w:rPr>
                <w:rFonts w:hint="eastAsia" w:ascii="宋体" w:hAnsi="宋体"/>
                <w:color w:val="000000"/>
                <w:szCs w:val="21"/>
              </w:rPr>
            </w:pPr>
            <w:r>
              <w:rPr>
                <w:rFonts w:hint="eastAsia" w:ascii="宋体" w:hAnsi="宋体" w:cs="宋体"/>
                <w:b/>
                <w:bCs/>
                <w:color w:val="000000"/>
                <w:szCs w:val="21"/>
              </w:rPr>
              <w:t>分配分数</w:t>
            </w:r>
          </w:p>
        </w:tc>
        <w:tc>
          <w:tcPr>
            <w:tcW w:w="10404" w:type="dxa"/>
            <w:shd w:val="clear" w:color="auto" w:fill="D9D9D9"/>
            <w:noWrap w:val="0"/>
            <w:vAlign w:val="center"/>
          </w:tcPr>
          <w:p>
            <w:pPr>
              <w:jc w:val="center"/>
              <w:rPr>
                <w:rFonts w:hint="eastAsia" w:ascii="宋体" w:hAnsi="宋体" w:cs="宋体"/>
                <w:b/>
                <w:bCs/>
                <w:color w:val="000000"/>
                <w:szCs w:val="21"/>
              </w:rPr>
            </w:pPr>
            <w:r>
              <w:rPr>
                <w:rFonts w:hint="eastAsia" w:ascii="宋体" w:hAnsi="宋体" w:cs="宋体"/>
                <w:b/>
                <w:bCs/>
                <w:color w:val="000000"/>
                <w:szCs w:val="21"/>
              </w:rPr>
              <w:t>评议内容及评分</w:t>
            </w:r>
          </w:p>
        </w:tc>
        <w:tc>
          <w:tcPr>
            <w:tcW w:w="929" w:type="dxa"/>
            <w:shd w:val="clear" w:color="auto" w:fill="D9D9D9"/>
            <w:noWrap w:val="0"/>
            <w:vAlign w:val="center"/>
          </w:tcPr>
          <w:p>
            <w:pPr>
              <w:jc w:val="center"/>
              <w:rPr>
                <w:rFonts w:hint="eastAsia" w:ascii="宋体" w:hAnsi="宋体" w:cs="宋体"/>
                <w:b/>
                <w:bCs/>
                <w:color w:val="000000"/>
                <w:szCs w:val="21"/>
              </w:rPr>
            </w:pPr>
            <w:r>
              <w:rPr>
                <w:rFonts w:hint="eastAsia" w:ascii="宋体" w:hAnsi="宋体" w:cs="宋体"/>
                <w:b/>
                <w:bCs/>
                <w:color w:val="000000"/>
                <w:szCs w:val="21"/>
              </w:rPr>
              <w:t>投标人</w:t>
            </w:r>
          </w:p>
          <w:p>
            <w:pPr>
              <w:jc w:val="center"/>
              <w:rPr>
                <w:rFonts w:hint="eastAsia" w:ascii="宋体" w:hAnsi="宋体" w:cs="宋体"/>
                <w:b/>
                <w:bCs/>
                <w:color w:val="000000"/>
                <w:szCs w:val="21"/>
              </w:rPr>
            </w:pPr>
            <w:r>
              <w:rPr>
                <w:rFonts w:ascii="宋体" w:hAnsi="宋体" w:cs="宋体"/>
                <w:b/>
                <w:bCs/>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0" w:hRule="atLeast"/>
          <w:jc w:val="center"/>
        </w:trPr>
        <w:tc>
          <w:tcPr>
            <w:tcW w:w="456" w:type="dxa"/>
            <w:tcBorders>
              <w:bottom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1</w:t>
            </w:r>
          </w:p>
        </w:tc>
        <w:tc>
          <w:tcPr>
            <w:tcW w:w="1681" w:type="dxa"/>
            <w:tcBorders>
              <w:bottom w:val="single" w:color="auto" w:sz="4" w:space="0"/>
            </w:tcBorders>
            <w:noWrap w:val="0"/>
            <w:vAlign w:val="center"/>
          </w:tcPr>
          <w:p>
            <w:pPr>
              <w:pStyle w:val="40"/>
              <w:rPr>
                <w:rFonts w:hint="eastAsia"/>
                <w:color w:val="000000"/>
                <w:szCs w:val="21"/>
              </w:rPr>
            </w:pPr>
            <w:r>
              <w:rPr>
                <w:rFonts w:hint="eastAsia"/>
                <w:color w:val="000000"/>
                <w:szCs w:val="21"/>
              </w:rPr>
              <w:t>商务响应程度</w:t>
            </w:r>
          </w:p>
        </w:tc>
        <w:tc>
          <w:tcPr>
            <w:tcW w:w="773" w:type="dxa"/>
            <w:tcBorders>
              <w:bottom w:val="single" w:color="auto" w:sz="4" w:space="0"/>
            </w:tcBorders>
            <w:noWrap w:val="0"/>
            <w:vAlign w:val="center"/>
          </w:tcPr>
          <w:p>
            <w:pPr>
              <w:pStyle w:val="40"/>
              <w:rPr>
                <w:rFonts w:hint="eastAsia"/>
                <w:color w:val="000000"/>
                <w:szCs w:val="21"/>
              </w:rPr>
            </w:pPr>
            <w:r>
              <w:rPr>
                <w:rFonts w:hint="eastAsia"/>
                <w:color w:val="000000"/>
                <w:szCs w:val="21"/>
              </w:rPr>
              <w:t>10</w:t>
            </w:r>
          </w:p>
        </w:tc>
        <w:tc>
          <w:tcPr>
            <w:tcW w:w="10404" w:type="dxa"/>
            <w:noWrap w:val="0"/>
            <w:vAlign w:val="center"/>
          </w:tcPr>
          <w:p>
            <w:pPr>
              <w:ind w:left="552" w:leftChars="21" w:hanging="508" w:hangingChars="242"/>
              <w:rPr>
                <w:rFonts w:ascii="宋体" w:hAnsi="宋体"/>
                <w:color w:val="000000"/>
                <w:szCs w:val="21"/>
              </w:rPr>
            </w:pPr>
            <w:r>
              <w:rPr>
                <w:rFonts w:hint="eastAsia" w:ascii="宋体" w:hAnsi="宋体"/>
                <w:color w:val="000000"/>
                <w:szCs w:val="21"/>
              </w:rPr>
              <w:t>（1）对招标文件商务条款（包括付款方式、供货时间、售后服务响应时间、质保期、合同条款等）响应非常优秀，优于招标文件要求，服务承诺优于招标文件要求，得10分；</w:t>
            </w:r>
          </w:p>
          <w:p>
            <w:pPr>
              <w:ind w:left="552" w:leftChars="21" w:hanging="508" w:hangingChars="242"/>
              <w:rPr>
                <w:rFonts w:ascii="宋体" w:hAnsi="宋体"/>
                <w:color w:val="000000"/>
                <w:szCs w:val="21"/>
              </w:rPr>
            </w:pPr>
            <w:r>
              <w:rPr>
                <w:rFonts w:hint="eastAsia" w:ascii="宋体" w:hAnsi="宋体"/>
                <w:color w:val="000000"/>
                <w:szCs w:val="21"/>
              </w:rPr>
              <w:t>（2）对招标文件商务条款（包括付款方式、供货时间、售后服务响应时间、质保期、合同条款等）响应优秀，有部分优于招标文件要求，服务承诺符合招标文件要求，得8分；</w:t>
            </w:r>
          </w:p>
          <w:p>
            <w:pPr>
              <w:ind w:left="552" w:leftChars="21" w:hanging="508" w:hangingChars="242"/>
              <w:rPr>
                <w:rFonts w:ascii="宋体" w:hAnsi="宋体"/>
                <w:color w:val="000000"/>
                <w:szCs w:val="21"/>
              </w:rPr>
            </w:pPr>
            <w:r>
              <w:rPr>
                <w:rFonts w:hint="eastAsia" w:ascii="宋体" w:hAnsi="宋体"/>
                <w:color w:val="000000"/>
                <w:szCs w:val="21"/>
              </w:rPr>
              <w:t>（3）对招标文件商务条款（包括付款方式、供货时间、售后服务响应时间、质保期、合同条款等）响应良好，服务承诺符合招标文件要求，得6分；</w:t>
            </w:r>
          </w:p>
          <w:p>
            <w:pPr>
              <w:ind w:left="552" w:leftChars="21" w:hanging="508" w:hangingChars="242"/>
              <w:rPr>
                <w:rFonts w:ascii="宋体" w:hAnsi="宋体"/>
                <w:color w:val="000000"/>
                <w:szCs w:val="21"/>
              </w:rPr>
            </w:pPr>
            <w:r>
              <w:rPr>
                <w:rFonts w:hint="eastAsia" w:ascii="宋体" w:hAnsi="宋体"/>
                <w:color w:val="000000"/>
                <w:szCs w:val="21"/>
              </w:rPr>
              <w:t>（4）对招标文件商务条款（包括付款方式、供货时间、售后服务响应时间、质保期、合同条款等）响应一般，服务承诺基本能符合招标文件要求，得4分；</w:t>
            </w:r>
          </w:p>
          <w:p>
            <w:pPr>
              <w:ind w:left="552" w:leftChars="21" w:hanging="508" w:hangingChars="242"/>
              <w:rPr>
                <w:rFonts w:ascii="宋体" w:hAnsi="宋体"/>
                <w:color w:val="000000"/>
                <w:szCs w:val="21"/>
              </w:rPr>
            </w:pPr>
            <w:r>
              <w:rPr>
                <w:rFonts w:hint="eastAsia" w:ascii="宋体" w:hAnsi="宋体"/>
                <w:color w:val="000000"/>
                <w:szCs w:val="21"/>
              </w:rPr>
              <w:t>（5）对招标文件商务条款（包括付款方式、供货时间、售后服务响应时间、质保期、合同条款等）响应较差，服务承诺不能符合招标文件要求，得2分；</w:t>
            </w:r>
          </w:p>
          <w:p>
            <w:pPr>
              <w:ind w:left="552" w:leftChars="21" w:hanging="508" w:hangingChars="242"/>
              <w:rPr>
                <w:rFonts w:hint="eastAsia"/>
                <w:color w:val="000000"/>
                <w:szCs w:val="21"/>
              </w:rPr>
            </w:pPr>
            <w:r>
              <w:rPr>
                <w:rFonts w:hint="eastAsia" w:ascii="宋体" w:hAnsi="宋体"/>
                <w:color w:val="000000"/>
                <w:szCs w:val="21"/>
              </w:rPr>
              <w:t>（6）没有对招标文件商务条款（包括付款方式、供货时间、售后服务响应时间、质保期、合同条款等）作出响应得0分。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2</w:t>
            </w:r>
          </w:p>
        </w:tc>
        <w:tc>
          <w:tcPr>
            <w:tcW w:w="1681" w:type="dxa"/>
            <w:noWrap w:val="0"/>
            <w:vAlign w:val="center"/>
          </w:tcPr>
          <w:p>
            <w:pPr>
              <w:jc w:val="center"/>
              <w:rPr>
                <w:rFonts w:ascii="宋体" w:cs="宋体"/>
                <w:color w:val="000000"/>
                <w:szCs w:val="21"/>
              </w:rPr>
            </w:pPr>
            <w:r>
              <w:rPr>
                <w:rFonts w:hint="eastAsia" w:ascii="宋体" w:hAnsi="宋体" w:cs="宋体"/>
                <w:color w:val="000000"/>
                <w:szCs w:val="21"/>
                <w:lang w:val="zh-CN"/>
              </w:rPr>
              <w:t>企业信用</w:t>
            </w:r>
          </w:p>
        </w:tc>
        <w:tc>
          <w:tcPr>
            <w:tcW w:w="773" w:type="dxa"/>
            <w:noWrap w:val="0"/>
            <w:vAlign w:val="center"/>
          </w:tcPr>
          <w:p>
            <w:pPr>
              <w:pStyle w:val="40"/>
              <w:rPr>
                <w:color w:val="000000"/>
                <w:szCs w:val="21"/>
              </w:rPr>
            </w:pPr>
            <w:r>
              <w:rPr>
                <w:rFonts w:hint="eastAsia"/>
                <w:color w:val="000000"/>
                <w:szCs w:val="21"/>
              </w:rPr>
              <w:t>1</w:t>
            </w:r>
          </w:p>
        </w:tc>
        <w:tc>
          <w:tcPr>
            <w:tcW w:w="10404" w:type="dxa"/>
            <w:noWrap w:val="0"/>
            <w:vAlign w:val="center"/>
          </w:tcPr>
          <w:p>
            <w:pPr>
              <w:rPr>
                <w:rFonts w:ascii="宋体" w:hAnsi="宋体"/>
                <w:color w:val="000000"/>
                <w:szCs w:val="21"/>
              </w:rPr>
            </w:pPr>
            <w:r>
              <w:rPr>
                <w:rFonts w:hint="eastAsia" w:ascii="宋体" w:hAnsi="宋体"/>
                <w:color w:val="000000"/>
                <w:szCs w:val="21"/>
              </w:rPr>
              <w:t>依据信用等级的分级标准，评委对投标人的信用等级作如下评审：AAA级得1分，AA级得0.8分，A级得0.5分，BBB级及以下等级不能得分。</w:t>
            </w:r>
          </w:p>
          <w:p>
            <w:pPr>
              <w:rPr>
                <w:rFonts w:ascii="宋体"/>
                <w:color w:val="000000"/>
                <w:szCs w:val="21"/>
              </w:rPr>
            </w:pPr>
            <w:r>
              <w:rPr>
                <w:rFonts w:hint="eastAsia" w:ascii="宋体" w:hAnsi="宋体"/>
                <w:color w:val="000000"/>
                <w:szCs w:val="21"/>
              </w:rPr>
              <w:t>注：1.供应商需提供包含近三年信用数据信用报告（信用报告须在有效期内，信用记录主体成立不足三年的以成立时间为起点），评委根据信用报告上载明的信用等级进行评审。信用报告必须由合法第三方信用服务机构出具，供应商须附上该信用机构在法律法规规定的监管部门或行业主管部门（中国人民银行等部门）进行备案的相关证明资料。2.“信用报告”需在投标（响应）文件中提供复印件；“信用机构在监管部门或行业主管部门进行备案的相关证明资料”需在投标文件中提供复印件，未按要求提供的不能得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3</w:t>
            </w:r>
          </w:p>
        </w:tc>
        <w:tc>
          <w:tcPr>
            <w:tcW w:w="1681"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售后服务</w:t>
            </w:r>
          </w:p>
        </w:tc>
        <w:tc>
          <w:tcPr>
            <w:tcW w:w="773" w:type="dxa"/>
            <w:noWrap w:val="0"/>
            <w:vAlign w:val="center"/>
          </w:tcPr>
          <w:p>
            <w:pPr>
              <w:jc w:val="center"/>
              <w:rPr>
                <w:rFonts w:hint="eastAsia"/>
                <w:color w:val="000000"/>
                <w:szCs w:val="21"/>
              </w:rPr>
            </w:pPr>
            <w:r>
              <w:rPr>
                <w:rFonts w:hint="eastAsia"/>
                <w:color w:val="000000"/>
                <w:szCs w:val="21"/>
              </w:rPr>
              <w:t>20</w:t>
            </w:r>
          </w:p>
        </w:tc>
        <w:tc>
          <w:tcPr>
            <w:tcW w:w="10404" w:type="dxa"/>
            <w:noWrap w:val="0"/>
            <w:vAlign w:val="center"/>
          </w:tcPr>
          <w:p>
            <w:pPr>
              <w:pStyle w:val="218"/>
              <w:jc w:val="left"/>
              <w:rPr>
                <w:sz w:val="21"/>
                <w:szCs w:val="21"/>
              </w:rPr>
            </w:pPr>
            <w:r>
              <w:rPr>
                <w:rFonts w:hint="eastAsia"/>
                <w:sz w:val="21"/>
                <w:szCs w:val="21"/>
              </w:rPr>
              <w:t>对项目产品和系统技术售后服务保障；售后组织计划、售后人员配备、售后管理措施及验收说明；质量保证、售后服务计划完善进行评分：</w:t>
            </w:r>
          </w:p>
          <w:p>
            <w:pPr>
              <w:pStyle w:val="218"/>
              <w:numPr>
                <w:ilvl w:val="3"/>
                <w:numId w:val="26"/>
              </w:numPr>
              <w:ind w:left="346" w:leftChars="31" w:hanging="281" w:hangingChars="134"/>
              <w:jc w:val="left"/>
              <w:rPr>
                <w:rFonts w:ascii="Times New Roman" w:hAnsi="Times New Roman"/>
                <w:sz w:val="21"/>
                <w:szCs w:val="21"/>
              </w:rPr>
            </w:pPr>
            <w:r>
              <w:rPr>
                <w:rFonts w:ascii="Times New Roman"/>
                <w:sz w:val="21"/>
                <w:szCs w:val="21"/>
              </w:rPr>
              <w:t>项目产品和系统技术服务保障完全满足实际情况，组织计划、人员配备、管理措施及验收说明可行性高，质量保证、售后服务计划完善，得</w:t>
            </w:r>
            <w:r>
              <w:rPr>
                <w:rFonts w:hint="eastAsia" w:ascii="Times New Roman" w:hAnsi="Times New Roman"/>
                <w:sz w:val="21"/>
                <w:szCs w:val="21"/>
                <w:lang w:eastAsia="zh-CN"/>
              </w:rPr>
              <w:t>20</w:t>
            </w:r>
            <w:r>
              <w:rPr>
                <w:rFonts w:ascii="Times New Roman"/>
                <w:sz w:val="21"/>
                <w:szCs w:val="21"/>
              </w:rPr>
              <w:t>分；</w:t>
            </w:r>
          </w:p>
          <w:p>
            <w:pPr>
              <w:pStyle w:val="218"/>
              <w:numPr>
                <w:ilvl w:val="3"/>
                <w:numId w:val="26"/>
              </w:numPr>
              <w:ind w:left="346" w:leftChars="31" w:hanging="281" w:hangingChars="134"/>
              <w:jc w:val="left"/>
              <w:rPr>
                <w:rFonts w:ascii="Times New Roman" w:hAnsi="Times New Roman"/>
                <w:sz w:val="21"/>
                <w:szCs w:val="21"/>
              </w:rPr>
            </w:pPr>
            <w:r>
              <w:rPr>
                <w:rFonts w:ascii="Times New Roman"/>
                <w:sz w:val="21"/>
                <w:szCs w:val="21"/>
              </w:rPr>
              <w:t>项目产品和系统技术服务保障符合实际情况，组织计划、人员配备、管理措施及验收说明具有较高可行性，质量保证、售后服务计划</w:t>
            </w:r>
            <w:r>
              <w:rPr>
                <w:rFonts w:hint="eastAsia" w:ascii="Times New Roman"/>
                <w:sz w:val="21"/>
                <w:szCs w:val="21"/>
              </w:rPr>
              <w:t>较</w:t>
            </w:r>
            <w:r>
              <w:rPr>
                <w:rFonts w:ascii="Times New Roman"/>
                <w:sz w:val="21"/>
                <w:szCs w:val="21"/>
              </w:rPr>
              <w:t>合理，得</w:t>
            </w:r>
            <w:r>
              <w:rPr>
                <w:rFonts w:hint="eastAsia" w:ascii="Times New Roman" w:hAnsi="Times New Roman"/>
                <w:sz w:val="21"/>
                <w:szCs w:val="21"/>
                <w:lang w:eastAsia="zh-CN"/>
              </w:rPr>
              <w:t>17</w:t>
            </w:r>
            <w:r>
              <w:rPr>
                <w:rFonts w:ascii="Times New Roman"/>
                <w:sz w:val="21"/>
                <w:szCs w:val="21"/>
              </w:rPr>
              <w:t>分；</w:t>
            </w:r>
          </w:p>
          <w:p>
            <w:pPr>
              <w:pStyle w:val="218"/>
              <w:numPr>
                <w:ilvl w:val="3"/>
                <w:numId w:val="26"/>
              </w:numPr>
              <w:ind w:left="346" w:leftChars="31" w:hanging="281" w:hangingChars="134"/>
              <w:jc w:val="left"/>
              <w:rPr>
                <w:rFonts w:ascii="Times New Roman" w:hAnsi="Times New Roman"/>
                <w:sz w:val="21"/>
                <w:szCs w:val="21"/>
              </w:rPr>
            </w:pPr>
            <w:r>
              <w:rPr>
                <w:rFonts w:ascii="Times New Roman"/>
                <w:sz w:val="21"/>
                <w:szCs w:val="21"/>
              </w:rPr>
              <w:t>项目产品和系统技术服务保障符合实际情况，组织计划、人员配备、管理措施及验收说明</w:t>
            </w:r>
            <w:r>
              <w:rPr>
                <w:rFonts w:hint="eastAsia" w:ascii="Times New Roman"/>
                <w:sz w:val="21"/>
                <w:szCs w:val="21"/>
              </w:rPr>
              <w:t>良好</w:t>
            </w:r>
            <w:r>
              <w:rPr>
                <w:rFonts w:ascii="Times New Roman"/>
                <w:sz w:val="21"/>
                <w:szCs w:val="21"/>
              </w:rPr>
              <w:t>，质量保证、售后服务计划合理</w:t>
            </w:r>
            <w:r>
              <w:rPr>
                <w:rFonts w:hint="eastAsia" w:ascii="Times New Roman"/>
                <w:sz w:val="21"/>
                <w:szCs w:val="21"/>
              </w:rPr>
              <w:t>良好</w:t>
            </w:r>
            <w:r>
              <w:rPr>
                <w:rFonts w:ascii="Times New Roman"/>
                <w:sz w:val="21"/>
                <w:szCs w:val="21"/>
              </w:rPr>
              <w:t>，得</w:t>
            </w:r>
            <w:r>
              <w:rPr>
                <w:rFonts w:hint="eastAsia" w:ascii="Times New Roman" w:hAnsi="Times New Roman"/>
                <w:sz w:val="21"/>
                <w:szCs w:val="21"/>
                <w:lang w:eastAsia="zh-CN"/>
              </w:rPr>
              <w:t>13</w:t>
            </w:r>
            <w:r>
              <w:rPr>
                <w:rFonts w:ascii="Times New Roman"/>
                <w:sz w:val="21"/>
                <w:szCs w:val="21"/>
              </w:rPr>
              <w:t>分；</w:t>
            </w:r>
          </w:p>
          <w:p>
            <w:pPr>
              <w:pStyle w:val="629"/>
              <w:numPr>
                <w:ilvl w:val="3"/>
                <w:numId w:val="26"/>
              </w:numPr>
              <w:ind w:left="346" w:leftChars="31" w:hanging="281" w:hangingChars="134"/>
              <w:jc w:val="left"/>
              <w:rPr>
                <w:rFonts w:hint="eastAsia"/>
                <w:color w:val="000000"/>
              </w:rPr>
            </w:pPr>
            <w:r>
              <w:rPr>
                <w:color w:val="000000"/>
              </w:rPr>
              <w:t>项目产品和系统技术服务保障基本符合实际情况，组织计划、人员配备、管理措施及验收说明具有可行性一般，质量保证、售后服务计划一般，得</w:t>
            </w:r>
            <w:r>
              <w:rPr>
                <w:rFonts w:hint="eastAsia"/>
                <w:color w:val="000000"/>
              </w:rPr>
              <w:t>8</w:t>
            </w:r>
            <w:r>
              <w:rPr>
                <w:color w:val="000000"/>
              </w:rPr>
              <w:t>分</w:t>
            </w:r>
            <w:r>
              <w:rPr>
                <w:rFonts w:hint="eastAsia"/>
                <w:color w:val="000000"/>
              </w:rPr>
              <w:t>；</w:t>
            </w:r>
          </w:p>
          <w:p>
            <w:pPr>
              <w:pStyle w:val="629"/>
              <w:numPr>
                <w:ilvl w:val="3"/>
                <w:numId w:val="26"/>
              </w:numPr>
              <w:ind w:left="346" w:leftChars="31" w:hanging="281" w:hangingChars="134"/>
              <w:jc w:val="left"/>
              <w:rPr>
                <w:rFonts w:hint="eastAsia"/>
                <w:color w:val="000000"/>
              </w:rPr>
            </w:pPr>
            <w:r>
              <w:rPr>
                <w:color w:val="000000"/>
              </w:rPr>
              <w:t>项目产品和系统技术服务保障</w:t>
            </w:r>
            <w:r>
              <w:rPr>
                <w:rFonts w:hint="eastAsia"/>
                <w:color w:val="000000"/>
              </w:rPr>
              <w:t>较差</w:t>
            </w:r>
            <w:r>
              <w:rPr>
                <w:color w:val="000000"/>
              </w:rPr>
              <w:t>，施工组织计划、人员配备、管理措施及验收说明</w:t>
            </w:r>
            <w:r>
              <w:rPr>
                <w:rFonts w:hint="eastAsia"/>
                <w:color w:val="000000"/>
              </w:rPr>
              <w:t>较差</w:t>
            </w:r>
            <w:r>
              <w:rPr>
                <w:color w:val="000000"/>
              </w:rPr>
              <w:t>，质量保证、售后服务计划</w:t>
            </w:r>
            <w:r>
              <w:rPr>
                <w:rFonts w:hint="eastAsia"/>
                <w:color w:val="000000"/>
              </w:rPr>
              <w:t>较差</w:t>
            </w:r>
            <w:r>
              <w:rPr>
                <w:color w:val="000000"/>
              </w:rPr>
              <w:t>，得</w:t>
            </w:r>
            <w:r>
              <w:rPr>
                <w:rFonts w:hint="eastAsia"/>
                <w:color w:val="000000"/>
              </w:rPr>
              <w:t>4</w:t>
            </w:r>
            <w:r>
              <w:rPr>
                <w:color w:val="000000"/>
              </w:rPr>
              <w:t>分</w:t>
            </w:r>
            <w:r>
              <w:rPr>
                <w:rFonts w:hint="eastAsia"/>
                <w:color w:val="000000"/>
              </w:rPr>
              <w:t>；</w:t>
            </w:r>
          </w:p>
          <w:p>
            <w:pPr>
              <w:pStyle w:val="629"/>
              <w:numPr>
                <w:ilvl w:val="3"/>
                <w:numId w:val="26"/>
              </w:numPr>
              <w:ind w:left="346" w:leftChars="31" w:hanging="281" w:hangingChars="134"/>
              <w:jc w:val="left"/>
              <w:rPr>
                <w:rFonts w:hint="eastAsia"/>
                <w:color w:val="000000"/>
              </w:rPr>
            </w:pPr>
            <w:r>
              <w:rPr>
                <w:color w:val="000000"/>
              </w:rPr>
              <w:t>项目产品和系统技术服务保障不符合实际情况，组织计划、人员配备、管理措施及验收说明不具有可行性，质量保证、售后服务计划较差，得</w:t>
            </w:r>
            <w:r>
              <w:rPr>
                <w:rFonts w:hint="eastAsia"/>
                <w:color w:val="000000"/>
              </w:rPr>
              <w:t>1</w:t>
            </w:r>
            <w:r>
              <w:rPr>
                <w:color w:val="000000"/>
              </w:rPr>
              <w:t>分</w:t>
            </w:r>
            <w:r>
              <w:rPr>
                <w:rFonts w:hint="eastAsia"/>
                <w:color w:val="000000"/>
              </w:rPr>
              <w:t>；</w:t>
            </w:r>
          </w:p>
          <w:p>
            <w:pPr>
              <w:pStyle w:val="629"/>
              <w:numPr>
                <w:ilvl w:val="3"/>
                <w:numId w:val="26"/>
              </w:numPr>
              <w:ind w:left="346" w:leftChars="31" w:hanging="281" w:hangingChars="134"/>
              <w:jc w:val="left"/>
              <w:rPr>
                <w:rFonts w:hint="eastAsia"/>
                <w:color w:val="000000"/>
              </w:rPr>
            </w:pPr>
            <w:r>
              <w:rPr>
                <w:rFonts w:hint="eastAsia"/>
                <w:color w:val="000000"/>
              </w:rPr>
              <w:t>无售后服务保障，无售后组织计划等响应</w:t>
            </w:r>
            <w:r>
              <w:rPr>
                <w:color w:val="000000"/>
              </w:rPr>
              <w:t>，得</w:t>
            </w:r>
            <w:r>
              <w:rPr>
                <w:rFonts w:hint="eastAsia"/>
                <w:color w:val="000000"/>
              </w:rPr>
              <w:t>0</w:t>
            </w:r>
            <w:r>
              <w:rPr>
                <w:color w:val="000000"/>
              </w:rPr>
              <w:t>分</w:t>
            </w:r>
            <w:r>
              <w:rPr>
                <w:rFonts w:hint="eastAsia"/>
                <w:color w:val="000000"/>
              </w:rPr>
              <w:t>；</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4</w:t>
            </w:r>
          </w:p>
        </w:tc>
        <w:tc>
          <w:tcPr>
            <w:tcW w:w="1681" w:type="dxa"/>
            <w:noWrap w:val="0"/>
            <w:vAlign w:val="center"/>
          </w:tcPr>
          <w:p>
            <w:pPr>
              <w:jc w:val="center"/>
              <w:rPr>
                <w:rFonts w:hint="eastAsia" w:ascii="宋体" w:hAnsi="宋体" w:cs="宋体"/>
                <w:color w:val="000000"/>
                <w:szCs w:val="21"/>
              </w:rPr>
            </w:pPr>
            <w:r>
              <w:rPr>
                <w:rFonts w:hint="eastAsia" w:ascii="宋体" w:hAnsi="宋体"/>
                <w:color w:val="000000"/>
                <w:szCs w:val="21"/>
              </w:rPr>
              <w:t>先进性</w:t>
            </w:r>
          </w:p>
        </w:tc>
        <w:tc>
          <w:tcPr>
            <w:tcW w:w="773" w:type="dxa"/>
            <w:noWrap w:val="0"/>
            <w:vAlign w:val="center"/>
          </w:tcPr>
          <w:p>
            <w:pPr>
              <w:jc w:val="center"/>
              <w:rPr>
                <w:rFonts w:hint="eastAsia"/>
                <w:color w:val="000000"/>
                <w:szCs w:val="21"/>
              </w:rPr>
            </w:pPr>
            <w:r>
              <w:rPr>
                <w:rFonts w:hint="eastAsia"/>
                <w:color w:val="000000"/>
                <w:szCs w:val="21"/>
              </w:rPr>
              <w:t>20</w:t>
            </w:r>
          </w:p>
        </w:tc>
        <w:tc>
          <w:tcPr>
            <w:tcW w:w="10404" w:type="dxa"/>
            <w:noWrap w:val="0"/>
            <w:vAlign w:val="center"/>
          </w:tcPr>
          <w:p>
            <w:pPr>
              <w:pStyle w:val="218"/>
              <w:jc w:val="left"/>
              <w:rPr>
                <w:rFonts w:hint="eastAsia"/>
                <w:sz w:val="21"/>
                <w:szCs w:val="21"/>
                <w:lang w:eastAsia="zh-CN"/>
              </w:rPr>
            </w:pPr>
            <w:r>
              <w:rPr>
                <w:rFonts w:hint="eastAsia"/>
                <w:sz w:val="21"/>
                <w:szCs w:val="21"/>
              </w:rPr>
              <w:t>设备的技术指标满足程度</w:t>
            </w:r>
            <w:r>
              <w:rPr>
                <w:rFonts w:hint="eastAsia"/>
                <w:sz w:val="21"/>
                <w:szCs w:val="21"/>
                <w:lang w:eastAsia="zh-CN"/>
              </w:rPr>
              <w:t>：</w:t>
            </w:r>
          </w:p>
          <w:p>
            <w:pPr>
              <w:rPr>
                <w:rFonts w:hint="eastAsia"/>
                <w:color w:val="000000"/>
              </w:rPr>
            </w:pPr>
            <w:r>
              <w:rPr>
                <w:rFonts w:hint="eastAsia"/>
                <w:color w:val="000000"/>
              </w:rPr>
              <w:t>1.设备产品配置、技术参数优于招标文件要求、搭配十分合理、稳定</w:t>
            </w:r>
            <w:r>
              <w:rPr>
                <w:color w:val="000000"/>
              </w:rPr>
              <w:t>，得</w:t>
            </w:r>
            <w:r>
              <w:rPr>
                <w:rFonts w:hint="eastAsia"/>
                <w:color w:val="000000"/>
              </w:rPr>
              <w:t>20</w:t>
            </w:r>
            <w:r>
              <w:rPr>
                <w:color w:val="000000"/>
              </w:rPr>
              <w:t>分</w:t>
            </w:r>
            <w:r>
              <w:rPr>
                <w:rFonts w:hint="eastAsia"/>
                <w:color w:val="000000"/>
              </w:rPr>
              <w:t>；</w:t>
            </w:r>
          </w:p>
          <w:p>
            <w:pPr>
              <w:rPr>
                <w:rFonts w:hint="eastAsia"/>
                <w:color w:val="000000"/>
              </w:rPr>
            </w:pPr>
            <w:r>
              <w:rPr>
                <w:rFonts w:hint="eastAsia"/>
                <w:color w:val="000000"/>
              </w:rPr>
              <w:t>2.设备产品配置、技术参数部分优于招标文件要求、性能良好、搭配合理、稳定</w:t>
            </w:r>
            <w:r>
              <w:rPr>
                <w:color w:val="000000"/>
              </w:rPr>
              <w:t>，得</w:t>
            </w:r>
            <w:r>
              <w:rPr>
                <w:rFonts w:hint="eastAsia"/>
                <w:color w:val="000000"/>
              </w:rPr>
              <w:t>18</w:t>
            </w:r>
            <w:r>
              <w:rPr>
                <w:color w:val="000000"/>
              </w:rPr>
              <w:t>分</w:t>
            </w:r>
            <w:r>
              <w:rPr>
                <w:rFonts w:hint="eastAsia"/>
                <w:color w:val="000000"/>
              </w:rPr>
              <w:t>；</w:t>
            </w:r>
          </w:p>
          <w:p>
            <w:pPr>
              <w:rPr>
                <w:rFonts w:hint="eastAsia"/>
                <w:color w:val="000000"/>
              </w:rPr>
            </w:pPr>
            <w:r>
              <w:rPr>
                <w:rFonts w:hint="eastAsia"/>
                <w:color w:val="000000"/>
              </w:rPr>
              <w:t>3.设备产品配置、技术参数符合招标文件要求，满足招标文件的性能要求</w:t>
            </w:r>
            <w:r>
              <w:rPr>
                <w:color w:val="000000"/>
              </w:rPr>
              <w:t>，得</w:t>
            </w:r>
            <w:r>
              <w:rPr>
                <w:rFonts w:hint="eastAsia"/>
                <w:color w:val="000000"/>
              </w:rPr>
              <w:t>15</w:t>
            </w:r>
            <w:r>
              <w:rPr>
                <w:color w:val="000000"/>
              </w:rPr>
              <w:t>分</w:t>
            </w:r>
            <w:r>
              <w:rPr>
                <w:rFonts w:hint="eastAsia"/>
                <w:color w:val="000000"/>
              </w:rPr>
              <w:t>；</w:t>
            </w:r>
          </w:p>
          <w:p>
            <w:pPr>
              <w:rPr>
                <w:rFonts w:hint="eastAsia"/>
                <w:color w:val="000000"/>
              </w:rPr>
            </w:pPr>
            <w:r>
              <w:rPr>
                <w:rFonts w:hint="eastAsia"/>
                <w:color w:val="000000"/>
              </w:rPr>
              <w:t>4.设备产品配置、技术参数基本符合招标文件要求</w:t>
            </w:r>
            <w:r>
              <w:rPr>
                <w:color w:val="000000"/>
              </w:rPr>
              <w:t>，得</w:t>
            </w:r>
            <w:r>
              <w:rPr>
                <w:rFonts w:hint="eastAsia"/>
                <w:color w:val="000000"/>
              </w:rPr>
              <w:t>10</w:t>
            </w:r>
            <w:r>
              <w:rPr>
                <w:color w:val="000000"/>
              </w:rPr>
              <w:t>分</w:t>
            </w:r>
            <w:r>
              <w:rPr>
                <w:rFonts w:hint="eastAsia"/>
                <w:color w:val="000000"/>
              </w:rPr>
              <w:t>；</w:t>
            </w:r>
          </w:p>
          <w:p>
            <w:pPr>
              <w:rPr>
                <w:rFonts w:hint="eastAsia"/>
                <w:color w:val="000000"/>
              </w:rPr>
            </w:pPr>
            <w:r>
              <w:rPr>
                <w:rFonts w:hint="eastAsia"/>
                <w:color w:val="000000"/>
              </w:rPr>
              <w:t>5.设备产品配置、技术参数一般，配置一般，基本能满足项目要求</w:t>
            </w:r>
            <w:r>
              <w:rPr>
                <w:color w:val="000000"/>
              </w:rPr>
              <w:t>，得</w:t>
            </w:r>
            <w:r>
              <w:rPr>
                <w:rFonts w:hint="eastAsia"/>
                <w:color w:val="000000"/>
              </w:rPr>
              <w:t>8</w:t>
            </w:r>
            <w:r>
              <w:rPr>
                <w:color w:val="000000"/>
              </w:rPr>
              <w:t>分</w:t>
            </w:r>
            <w:r>
              <w:rPr>
                <w:rFonts w:hint="eastAsia"/>
                <w:color w:val="000000"/>
              </w:rPr>
              <w:t>；</w:t>
            </w:r>
          </w:p>
          <w:p>
            <w:pPr>
              <w:rPr>
                <w:rFonts w:hint="eastAsia"/>
                <w:color w:val="000000"/>
              </w:rPr>
            </w:pPr>
            <w:r>
              <w:rPr>
                <w:rFonts w:hint="eastAsia"/>
                <w:color w:val="000000"/>
              </w:rPr>
              <w:t>6.设备产品配置、技术参数较差，配置落后，但勉强能满足本项目</w:t>
            </w:r>
            <w:r>
              <w:rPr>
                <w:color w:val="000000"/>
              </w:rPr>
              <w:t>，得</w:t>
            </w:r>
            <w:r>
              <w:rPr>
                <w:rFonts w:hint="eastAsia"/>
                <w:color w:val="000000"/>
              </w:rPr>
              <w:t>4</w:t>
            </w:r>
            <w:r>
              <w:rPr>
                <w:color w:val="000000"/>
              </w:rPr>
              <w:t>分</w:t>
            </w:r>
            <w:r>
              <w:rPr>
                <w:rFonts w:hint="eastAsia"/>
                <w:color w:val="000000"/>
              </w:rPr>
              <w:t>；</w:t>
            </w:r>
          </w:p>
          <w:p>
            <w:pPr>
              <w:rPr>
                <w:rFonts w:hint="eastAsia"/>
                <w:color w:val="000000"/>
              </w:rPr>
            </w:pPr>
            <w:r>
              <w:rPr>
                <w:rFonts w:hint="eastAsia"/>
                <w:color w:val="000000"/>
              </w:rPr>
              <w:t>7.设备产品配置、技术参数差， 参数负偏离较多</w:t>
            </w:r>
            <w:r>
              <w:rPr>
                <w:color w:val="000000"/>
              </w:rPr>
              <w:t>，得</w:t>
            </w:r>
            <w:r>
              <w:rPr>
                <w:rFonts w:hint="eastAsia"/>
                <w:color w:val="000000"/>
              </w:rPr>
              <w:t>0</w:t>
            </w:r>
            <w:r>
              <w:rPr>
                <w:color w:val="000000"/>
              </w:rPr>
              <w:t>分</w:t>
            </w:r>
            <w:r>
              <w:rPr>
                <w:rFonts w:hint="eastAsia"/>
                <w:color w:val="000000"/>
              </w:rPr>
              <w:t>；</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5</w:t>
            </w:r>
          </w:p>
        </w:tc>
        <w:tc>
          <w:tcPr>
            <w:tcW w:w="1681" w:type="dxa"/>
            <w:vMerge w:val="restart"/>
            <w:noWrap w:val="0"/>
            <w:vAlign w:val="center"/>
          </w:tcPr>
          <w:p>
            <w:pPr>
              <w:jc w:val="center"/>
              <w:rPr>
                <w:rFonts w:hint="eastAsia" w:ascii="宋体" w:hAnsi="宋体"/>
                <w:color w:val="000000"/>
                <w:szCs w:val="21"/>
              </w:rPr>
            </w:pPr>
            <w:r>
              <w:rPr>
                <w:rFonts w:hint="eastAsia" w:ascii="宋体" w:hAnsi="宋体"/>
                <w:color w:val="000000"/>
                <w:szCs w:val="21"/>
              </w:rPr>
              <w:t>可靠性</w:t>
            </w:r>
          </w:p>
        </w:tc>
        <w:tc>
          <w:tcPr>
            <w:tcW w:w="773" w:type="dxa"/>
            <w:noWrap w:val="0"/>
            <w:vAlign w:val="center"/>
          </w:tcPr>
          <w:p>
            <w:pPr>
              <w:jc w:val="center"/>
              <w:rPr>
                <w:rFonts w:hint="eastAsia"/>
                <w:color w:val="000000"/>
                <w:szCs w:val="21"/>
              </w:rPr>
            </w:pPr>
            <w:r>
              <w:rPr>
                <w:rFonts w:hint="eastAsia"/>
                <w:color w:val="000000"/>
                <w:szCs w:val="21"/>
              </w:rPr>
              <w:t>15</w:t>
            </w:r>
          </w:p>
        </w:tc>
        <w:tc>
          <w:tcPr>
            <w:tcW w:w="10404" w:type="dxa"/>
            <w:noWrap w:val="0"/>
            <w:vAlign w:val="center"/>
          </w:tcPr>
          <w:p>
            <w:pPr>
              <w:pStyle w:val="218"/>
              <w:jc w:val="left"/>
              <w:rPr>
                <w:sz w:val="21"/>
                <w:szCs w:val="21"/>
              </w:rPr>
            </w:pPr>
            <w:r>
              <w:rPr>
                <w:sz w:val="21"/>
                <w:szCs w:val="21"/>
              </w:rPr>
              <w:t>1</w:t>
            </w:r>
            <w:r>
              <w:rPr>
                <w:rFonts w:hint="eastAsia"/>
                <w:sz w:val="21"/>
                <w:szCs w:val="21"/>
                <w:lang w:eastAsia="zh-CN"/>
              </w:rPr>
              <w:t>.</w:t>
            </w:r>
            <w:r>
              <w:rPr>
                <w:rFonts w:hint="eastAsia"/>
                <w:sz w:val="21"/>
                <w:szCs w:val="21"/>
              </w:rPr>
              <w:t>车辆主要设备</w:t>
            </w:r>
            <w:r>
              <w:rPr>
                <w:rFonts w:hint="eastAsia"/>
                <w:sz w:val="21"/>
                <w:szCs w:val="21"/>
                <w:lang w:eastAsia="zh-CN"/>
              </w:rPr>
              <w:t>技术成熟，材料质量稳定，耐用度高</w:t>
            </w:r>
            <w:r>
              <w:rPr>
                <w:sz w:val="21"/>
                <w:szCs w:val="21"/>
              </w:rPr>
              <w:t>；（</w:t>
            </w:r>
            <w:r>
              <w:rPr>
                <w:rFonts w:hint="eastAsia"/>
                <w:sz w:val="21"/>
                <w:szCs w:val="21"/>
                <w:lang w:eastAsia="zh-CN"/>
              </w:rPr>
              <w:t>15</w:t>
            </w:r>
            <w:r>
              <w:rPr>
                <w:sz w:val="21"/>
                <w:szCs w:val="21"/>
              </w:rPr>
              <w:t>分）</w:t>
            </w:r>
          </w:p>
          <w:p>
            <w:pPr>
              <w:pStyle w:val="218"/>
              <w:jc w:val="left"/>
              <w:rPr>
                <w:sz w:val="21"/>
                <w:szCs w:val="21"/>
              </w:rPr>
            </w:pPr>
            <w:r>
              <w:rPr>
                <w:sz w:val="21"/>
                <w:szCs w:val="21"/>
              </w:rPr>
              <w:t>2</w:t>
            </w:r>
            <w:r>
              <w:rPr>
                <w:rFonts w:hint="eastAsia"/>
                <w:sz w:val="21"/>
                <w:szCs w:val="21"/>
                <w:lang w:eastAsia="zh-CN"/>
              </w:rPr>
              <w:t>.</w:t>
            </w:r>
            <w:r>
              <w:rPr>
                <w:rFonts w:hint="eastAsia"/>
                <w:sz w:val="21"/>
                <w:szCs w:val="21"/>
              </w:rPr>
              <w:t>车辆主要设备</w:t>
            </w:r>
            <w:r>
              <w:rPr>
                <w:rFonts w:hint="eastAsia"/>
                <w:sz w:val="21"/>
                <w:szCs w:val="21"/>
                <w:lang w:eastAsia="zh-CN"/>
              </w:rPr>
              <w:t>技术较为成熟，材料质量较为稳定，耐用度较高</w:t>
            </w:r>
            <w:r>
              <w:rPr>
                <w:sz w:val="21"/>
                <w:szCs w:val="21"/>
              </w:rPr>
              <w:t>；（</w:t>
            </w:r>
            <w:r>
              <w:rPr>
                <w:rFonts w:hint="eastAsia"/>
                <w:sz w:val="21"/>
                <w:szCs w:val="21"/>
                <w:lang w:eastAsia="zh-CN"/>
              </w:rPr>
              <w:t>12</w:t>
            </w:r>
            <w:r>
              <w:rPr>
                <w:sz w:val="21"/>
                <w:szCs w:val="21"/>
              </w:rPr>
              <w:t>分）</w:t>
            </w:r>
          </w:p>
          <w:p>
            <w:pPr>
              <w:pStyle w:val="218"/>
              <w:jc w:val="left"/>
              <w:rPr>
                <w:sz w:val="21"/>
                <w:szCs w:val="21"/>
              </w:rPr>
            </w:pPr>
            <w:r>
              <w:rPr>
                <w:sz w:val="21"/>
                <w:szCs w:val="21"/>
              </w:rPr>
              <w:t>3</w:t>
            </w:r>
            <w:r>
              <w:rPr>
                <w:rFonts w:hint="eastAsia"/>
                <w:sz w:val="21"/>
                <w:szCs w:val="21"/>
                <w:lang w:eastAsia="zh-CN"/>
              </w:rPr>
              <w:t>.</w:t>
            </w:r>
            <w:r>
              <w:rPr>
                <w:rFonts w:hint="eastAsia"/>
                <w:sz w:val="21"/>
                <w:szCs w:val="21"/>
              </w:rPr>
              <w:t>车辆主要设备</w:t>
            </w:r>
            <w:r>
              <w:rPr>
                <w:rFonts w:hint="eastAsia"/>
                <w:sz w:val="21"/>
                <w:szCs w:val="21"/>
                <w:lang w:eastAsia="zh-CN"/>
              </w:rPr>
              <w:t>技术成熟基本达标，材料质量基本达标，耐用度基本达标</w:t>
            </w:r>
            <w:r>
              <w:rPr>
                <w:sz w:val="21"/>
                <w:szCs w:val="21"/>
              </w:rPr>
              <w:t>（</w:t>
            </w:r>
            <w:r>
              <w:rPr>
                <w:rFonts w:hint="eastAsia"/>
                <w:sz w:val="21"/>
                <w:szCs w:val="21"/>
                <w:lang w:eastAsia="zh-CN"/>
              </w:rPr>
              <w:t>10</w:t>
            </w:r>
            <w:r>
              <w:rPr>
                <w:sz w:val="21"/>
                <w:szCs w:val="21"/>
              </w:rPr>
              <w:t>分）</w:t>
            </w:r>
          </w:p>
          <w:p>
            <w:pPr>
              <w:pStyle w:val="218"/>
              <w:jc w:val="left"/>
              <w:rPr>
                <w:sz w:val="21"/>
                <w:szCs w:val="21"/>
              </w:rPr>
            </w:pPr>
            <w:r>
              <w:rPr>
                <w:sz w:val="21"/>
                <w:szCs w:val="21"/>
              </w:rPr>
              <w:t>4</w:t>
            </w:r>
            <w:r>
              <w:rPr>
                <w:rFonts w:hint="eastAsia"/>
                <w:sz w:val="21"/>
                <w:szCs w:val="21"/>
                <w:lang w:eastAsia="zh-CN"/>
              </w:rPr>
              <w:t>.</w:t>
            </w:r>
            <w:r>
              <w:rPr>
                <w:rFonts w:hint="eastAsia"/>
                <w:sz w:val="21"/>
                <w:szCs w:val="21"/>
              </w:rPr>
              <w:t>车辆主要设备</w:t>
            </w:r>
            <w:r>
              <w:rPr>
                <w:rFonts w:hint="eastAsia"/>
                <w:sz w:val="21"/>
                <w:szCs w:val="21"/>
                <w:lang w:eastAsia="zh-CN"/>
              </w:rPr>
              <w:t>技术成熟度一般，材料质量一般，耐用度一般</w:t>
            </w:r>
            <w:r>
              <w:rPr>
                <w:sz w:val="21"/>
                <w:szCs w:val="21"/>
              </w:rPr>
              <w:t>；（</w:t>
            </w:r>
            <w:r>
              <w:rPr>
                <w:rFonts w:hint="eastAsia"/>
                <w:sz w:val="21"/>
                <w:szCs w:val="21"/>
                <w:lang w:eastAsia="zh-CN"/>
              </w:rPr>
              <w:t>5</w:t>
            </w:r>
            <w:r>
              <w:rPr>
                <w:sz w:val="21"/>
                <w:szCs w:val="21"/>
              </w:rPr>
              <w:t>分）</w:t>
            </w:r>
          </w:p>
          <w:p>
            <w:pPr>
              <w:pStyle w:val="218"/>
              <w:jc w:val="left"/>
              <w:rPr>
                <w:rFonts w:hint="eastAsia"/>
                <w:sz w:val="21"/>
                <w:szCs w:val="21"/>
                <w:lang w:eastAsia="zh-CN"/>
              </w:rPr>
            </w:pPr>
            <w:r>
              <w:rPr>
                <w:sz w:val="21"/>
                <w:szCs w:val="21"/>
              </w:rPr>
              <w:t>5</w:t>
            </w:r>
            <w:r>
              <w:rPr>
                <w:rFonts w:hint="eastAsia"/>
                <w:sz w:val="21"/>
                <w:szCs w:val="21"/>
                <w:lang w:eastAsia="zh-CN"/>
              </w:rPr>
              <w:t>.</w:t>
            </w:r>
            <w:r>
              <w:rPr>
                <w:rFonts w:hint="eastAsia"/>
                <w:sz w:val="21"/>
                <w:szCs w:val="21"/>
              </w:rPr>
              <w:t>车辆主要设备</w:t>
            </w:r>
            <w:r>
              <w:rPr>
                <w:rFonts w:hint="eastAsia"/>
                <w:sz w:val="21"/>
                <w:szCs w:val="21"/>
                <w:lang w:eastAsia="zh-CN"/>
              </w:rPr>
              <w:t>技术成熟度差，材料质量差，耐用度差</w:t>
            </w:r>
            <w:r>
              <w:rPr>
                <w:sz w:val="21"/>
                <w:szCs w:val="21"/>
              </w:rPr>
              <w:t>。（0分）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6</w:t>
            </w:r>
          </w:p>
        </w:tc>
        <w:tc>
          <w:tcPr>
            <w:tcW w:w="1681" w:type="dxa"/>
            <w:vMerge w:val="continue"/>
            <w:noWrap w:val="0"/>
            <w:vAlign w:val="center"/>
          </w:tcPr>
          <w:p>
            <w:pPr>
              <w:jc w:val="center"/>
              <w:rPr>
                <w:rFonts w:hint="eastAsia" w:ascii="宋体" w:hAnsi="宋体"/>
                <w:color w:val="000000"/>
                <w:szCs w:val="21"/>
              </w:rPr>
            </w:pPr>
          </w:p>
        </w:tc>
        <w:tc>
          <w:tcPr>
            <w:tcW w:w="773" w:type="dxa"/>
            <w:noWrap w:val="0"/>
            <w:vAlign w:val="center"/>
          </w:tcPr>
          <w:p>
            <w:pPr>
              <w:jc w:val="center"/>
              <w:rPr>
                <w:rFonts w:hint="eastAsia"/>
                <w:color w:val="000000"/>
                <w:szCs w:val="21"/>
              </w:rPr>
            </w:pPr>
            <w:r>
              <w:rPr>
                <w:rFonts w:hint="eastAsia"/>
                <w:color w:val="000000"/>
                <w:szCs w:val="21"/>
              </w:rPr>
              <w:t>4</w:t>
            </w:r>
          </w:p>
        </w:tc>
        <w:tc>
          <w:tcPr>
            <w:tcW w:w="10404" w:type="dxa"/>
            <w:noWrap w:val="0"/>
            <w:vAlign w:val="center"/>
          </w:tcPr>
          <w:p>
            <w:pPr>
              <w:pStyle w:val="218"/>
              <w:jc w:val="left"/>
              <w:rPr>
                <w:sz w:val="21"/>
                <w:szCs w:val="21"/>
              </w:rPr>
            </w:pPr>
            <w:r>
              <w:rPr>
                <w:sz w:val="21"/>
                <w:szCs w:val="21"/>
              </w:rPr>
              <w:t>1</w:t>
            </w:r>
            <w:r>
              <w:rPr>
                <w:rFonts w:hint="eastAsia"/>
                <w:sz w:val="21"/>
                <w:szCs w:val="21"/>
                <w:lang w:eastAsia="zh-CN"/>
              </w:rPr>
              <w:t>.</w:t>
            </w:r>
            <w:r>
              <w:rPr>
                <w:rFonts w:hint="eastAsia"/>
                <w:sz w:val="21"/>
                <w:szCs w:val="21"/>
              </w:rPr>
              <w:t>车辆辅助设备/备件</w:t>
            </w:r>
            <w:r>
              <w:rPr>
                <w:rFonts w:hint="eastAsia"/>
                <w:sz w:val="21"/>
                <w:szCs w:val="21"/>
                <w:lang w:eastAsia="zh-CN"/>
              </w:rPr>
              <w:t>技术成熟，材料质量稳定，耐用度高</w:t>
            </w:r>
            <w:r>
              <w:rPr>
                <w:sz w:val="21"/>
                <w:szCs w:val="21"/>
              </w:rPr>
              <w:t>；（</w:t>
            </w:r>
            <w:r>
              <w:rPr>
                <w:rFonts w:hint="eastAsia"/>
                <w:sz w:val="21"/>
                <w:szCs w:val="21"/>
                <w:lang w:eastAsia="zh-CN"/>
              </w:rPr>
              <w:t>4</w:t>
            </w:r>
            <w:r>
              <w:rPr>
                <w:sz w:val="21"/>
                <w:szCs w:val="21"/>
              </w:rPr>
              <w:t>分）</w:t>
            </w:r>
          </w:p>
          <w:p>
            <w:pPr>
              <w:pStyle w:val="218"/>
              <w:jc w:val="left"/>
              <w:rPr>
                <w:sz w:val="21"/>
                <w:szCs w:val="21"/>
              </w:rPr>
            </w:pPr>
            <w:r>
              <w:rPr>
                <w:sz w:val="21"/>
                <w:szCs w:val="21"/>
              </w:rPr>
              <w:t>2</w:t>
            </w:r>
            <w:r>
              <w:rPr>
                <w:rFonts w:hint="eastAsia"/>
                <w:sz w:val="21"/>
                <w:szCs w:val="21"/>
                <w:lang w:eastAsia="zh-CN"/>
              </w:rPr>
              <w:t>.</w:t>
            </w:r>
            <w:r>
              <w:rPr>
                <w:rFonts w:hint="eastAsia"/>
                <w:sz w:val="21"/>
                <w:szCs w:val="21"/>
              </w:rPr>
              <w:t>车辆辅助设备/备件</w:t>
            </w:r>
            <w:r>
              <w:rPr>
                <w:rFonts w:hint="eastAsia"/>
                <w:sz w:val="21"/>
                <w:szCs w:val="21"/>
                <w:lang w:eastAsia="zh-CN"/>
              </w:rPr>
              <w:t>技术较为成熟，材料质量较为稳定，耐用度较高</w:t>
            </w:r>
            <w:r>
              <w:rPr>
                <w:sz w:val="21"/>
                <w:szCs w:val="21"/>
              </w:rPr>
              <w:t>；（</w:t>
            </w:r>
            <w:r>
              <w:rPr>
                <w:rFonts w:hint="eastAsia"/>
                <w:sz w:val="21"/>
                <w:szCs w:val="21"/>
                <w:lang w:eastAsia="zh-CN"/>
              </w:rPr>
              <w:t>3</w:t>
            </w:r>
            <w:r>
              <w:rPr>
                <w:sz w:val="21"/>
                <w:szCs w:val="21"/>
              </w:rPr>
              <w:t>分）</w:t>
            </w:r>
          </w:p>
          <w:p>
            <w:pPr>
              <w:pStyle w:val="218"/>
              <w:jc w:val="left"/>
              <w:rPr>
                <w:sz w:val="21"/>
                <w:szCs w:val="21"/>
              </w:rPr>
            </w:pPr>
            <w:r>
              <w:rPr>
                <w:sz w:val="21"/>
                <w:szCs w:val="21"/>
              </w:rPr>
              <w:t>3</w:t>
            </w:r>
            <w:r>
              <w:rPr>
                <w:rFonts w:hint="eastAsia"/>
                <w:sz w:val="21"/>
                <w:szCs w:val="21"/>
                <w:lang w:eastAsia="zh-CN"/>
              </w:rPr>
              <w:t>.</w:t>
            </w:r>
            <w:r>
              <w:rPr>
                <w:rFonts w:hint="eastAsia"/>
                <w:sz w:val="21"/>
                <w:szCs w:val="21"/>
              </w:rPr>
              <w:t>车辆辅助设备/备件</w:t>
            </w:r>
            <w:r>
              <w:rPr>
                <w:rFonts w:hint="eastAsia"/>
                <w:sz w:val="21"/>
                <w:szCs w:val="21"/>
                <w:lang w:eastAsia="zh-CN"/>
              </w:rPr>
              <w:t>技术成熟基本达标，材料质量基本达标，耐用度基本达标</w:t>
            </w:r>
            <w:r>
              <w:rPr>
                <w:sz w:val="21"/>
                <w:szCs w:val="21"/>
              </w:rPr>
              <w:t>（</w:t>
            </w:r>
            <w:r>
              <w:rPr>
                <w:rFonts w:hint="eastAsia"/>
                <w:sz w:val="21"/>
                <w:szCs w:val="21"/>
                <w:lang w:eastAsia="zh-CN"/>
              </w:rPr>
              <w:t>2</w:t>
            </w:r>
            <w:r>
              <w:rPr>
                <w:sz w:val="21"/>
                <w:szCs w:val="21"/>
              </w:rPr>
              <w:t>分）</w:t>
            </w:r>
          </w:p>
          <w:p>
            <w:pPr>
              <w:pStyle w:val="218"/>
              <w:jc w:val="left"/>
              <w:rPr>
                <w:sz w:val="21"/>
                <w:szCs w:val="21"/>
              </w:rPr>
            </w:pPr>
            <w:r>
              <w:rPr>
                <w:sz w:val="21"/>
                <w:szCs w:val="21"/>
              </w:rPr>
              <w:t>4</w:t>
            </w:r>
            <w:r>
              <w:rPr>
                <w:rFonts w:hint="eastAsia"/>
                <w:sz w:val="21"/>
                <w:szCs w:val="21"/>
                <w:lang w:eastAsia="zh-CN"/>
              </w:rPr>
              <w:t>.</w:t>
            </w:r>
            <w:r>
              <w:rPr>
                <w:rFonts w:hint="eastAsia"/>
                <w:sz w:val="21"/>
                <w:szCs w:val="21"/>
              </w:rPr>
              <w:t>车辆辅助设备/备件</w:t>
            </w:r>
            <w:r>
              <w:rPr>
                <w:rFonts w:hint="eastAsia"/>
                <w:sz w:val="21"/>
                <w:szCs w:val="21"/>
                <w:lang w:eastAsia="zh-CN"/>
              </w:rPr>
              <w:t>技术成熟度一般，材料质量一般，耐用度一般</w:t>
            </w:r>
            <w:r>
              <w:rPr>
                <w:sz w:val="21"/>
                <w:szCs w:val="21"/>
              </w:rPr>
              <w:t>；（</w:t>
            </w:r>
            <w:r>
              <w:rPr>
                <w:rFonts w:hint="eastAsia"/>
                <w:sz w:val="21"/>
                <w:szCs w:val="21"/>
                <w:lang w:eastAsia="zh-CN"/>
              </w:rPr>
              <w:t>1</w:t>
            </w:r>
            <w:r>
              <w:rPr>
                <w:sz w:val="21"/>
                <w:szCs w:val="21"/>
              </w:rPr>
              <w:t>分）</w:t>
            </w:r>
          </w:p>
          <w:p>
            <w:pPr>
              <w:pStyle w:val="218"/>
              <w:jc w:val="left"/>
              <w:rPr>
                <w:rFonts w:hint="eastAsia"/>
                <w:sz w:val="21"/>
                <w:szCs w:val="21"/>
                <w:lang w:eastAsia="zh-CN"/>
              </w:rPr>
            </w:pPr>
            <w:r>
              <w:rPr>
                <w:sz w:val="21"/>
                <w:szCs w:val="21"/>
              </w:rPr>
              <w:t>5</w:t>
            </w:r>
            <w:r>
              <w:rPr>
                <w:rFonts w:hint="eastAsia"/>
                <w:sz w:val="21"/>
                <w:szCs w:val="21"/>
                <w:lang w:eastAsia="zh-CN"/>
              </w:rPr>
              <w:t>.</w:t>
            </w:r>
            <w:r>
              <w:rPr>
                <w:rFonts w:hint="eastAsia"/>
                <w:sz w:val="21"/>
                <w:szCs w:val="21"/>
              </w:rPr>
              <w:t>车辆辅助设备/备件</w:t>
            </w:r>
            <w:r>
              <w:rPr>
                <w:rFonts w:hint="eastAsia"/>
                <w:sz w:val="21"/>
                <w:szCs w:val="21"/>
                <w:lang w:eastAsia="zh-CN"/>
              </w:rPr>
              <w:t>技术成熟度差，材料质量差，耐用度差</w:t>
            </w:r>
            <w:r>
              <w:rPr>
                <w:sz w:val="21"/>
                <w:szCs w:val="21"/>
              </w:rPr>
              <w:t>。（0分）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7</w:t>
            </w:r>
          </w:p>
        </w:tc>
        <w:tc>
          <w:tcPr>
            <w:tcW w:w="1681" w:type="dxa"/>
            <w:noWrap w:val="0"/>
            <w:vAlign w:val="center"/>
          </w:tcPr>
          <w:p>
            <w:pPr>
              <w:jc w:val="center"/>
              <w:rPr>
                <w:rFonts w:hint="eastAsia" w:ascii="宋体" w:hAnsi="宋体"/>
                <w:color w:val="000000"/>
                <w:szCs w:val="21"/>
              </w:rPr>
            </w:pPr>
            <w:r>
              <w:rPr>
                <w:rFonts w:hint="eastAsia" w:ascii="宋体" w:hAnsi="宋体"/>
                <w:color w:val="000000"/>
                <w:szCs w:val="21"/>
              </w:rPr>
              <w:t>便利性</w:t>
            </w:r>
          </w:p>
        </w:tc>
        <w:tc>
          <w:tcPr>
            <w:tcW w:w="773" w:type="dxa"/>
            <w:noWrap w:val="0"/>
            <w:vAlign w:val="center"/>
          </w:tcPr>
          <w:p>
            <w:pPr>
              <w:jc w:val="center"/>
              <w:rPr>
                <w:rFonts w:hint="eastAsia"/>
                <w:color w:val="000000"/>
                <w:szCs w:val="21"/>
              </w:rPr>
            </w:pPr>
            <w:r>
              <w:rPr>
                <w:rFonts w:hint="eastAsia"/>
                <w:color w:val="000000"/>
                <w:szCs w:val="21"/>
              </w:rPr>
              <w:t>15</w:t>
            </w:r>
          </w:p>
        </w:tc>
        <w:tc>
          <w:tcPr>
            <w:tcW w:w="10404" w:type="dxa"/>
            <w:noWrap w:val="0"/>
            <w:vAlign w:val="center"/>
          </w:tcPr>
          <w:p>
            <w:pPr>
              <w:pStyle w:val="218"/>
              <w:jc w:val="left"/>
              <w:rPr>
                <w:sz w:val="21"/>
                <w:szCs w:val="21"/>
              </w:rPr>
            </w:pPr>
            <w:r>
              <w:rPr>
                <w:sz w:val="21"/>
                <w:szCs w:val="21"/>
              </w:rPr>
              <w:t>1</w:t>
            </w:r>
            <w:r>
              <w:rPr>
                <w:rFonts w:hint="eastAsia"/>
                <w:sz w:val="21"/>
                <w:szCs w:val="21"/>
                <w:lang w:eastAsia="zh-CN"/>
              </w:rPr>
              <w:t>.</w:t>
            </w:r>
            <w:r>
              <w:rPr>
                <w:rFonts w:hint="eastAsia"/>
                <w:sz w:val="21"/>
                <w:szCs w:val="21"/>
              </w:rPr>
              <w:t>车辆</w:t>
            </w:r>
            <w:r>
              <w:rPr>
                <w:rFonts w:hint="eastAsia"/>
                <w:sz w:val="21"/>
                <w:szCs w:val="21"/>
                <w:lang w:eastAsia="zh-CN"/>
              </w:rPr>
              <w:t>使用方便，操作简单，保养及维护</w:t>
            </w:r>
            <w:r>
              <w:rPr>
                <w:sz w:val="21"/>
                <w:szCs w:val="21"/>
              </w:rPr>
              <w:t>简便；（</w:t>
            </w:r>
            <w:r>
              <w:rPr>
                <w:rFonts w:hint="eastAsia"/>
                <w:sz w:val="21"/>
                <w:szCs w:val="21"/>
                <w:lang w:eastAsia="zh-CN"/>
              </w:rPr>
              <w:t>15</w:t>
            </w:r>
            <w:r>
              <w:rPr>
                <w:sz w:val="21"/>
                <w:szCs w:val="21"/>
              </w:rPr>
              <w:t>分）</w:t>
            </w:r>
          </w:p>
          <w:p>
            <w:pPr>
              <w:pStyle w:val="218"/>
              <w:jc w:val="left"/>
              <w:rPr>
                <w:sz w:val="21"/>
                <w:szCs w:val="21"/>
              </w:rPr>
            </w:pPr>
            <w:r>
              <w:rPr>
                <w:sz w:val="21"/>
                <w:szCs w:val="21"/>
              </w:rPr>
              <w:t>2</w:t>
            </w:r>
            <w:r>
              <w:rPr>
                <w:rFonts w:hint="eastAsia"/>
                <w:sz w:val="21"/>
                <w:szCs w:val="21"/>
                <w:lang w:eastAsia="zh-CN"/>
              </w:rPr>
              <w:t>.</w:t>
            </w:r>
            <w:r>
              <w:rPr>
                <w:rFonts w:hint="eastAsia"/>
                <w:sz w:val="21"/>
                <w:szCs w:val="21"/>
              </w:rPr>
              <w:t>车辆</w:t>
            </w:r>
            <w:r>
              <w:rPr>
                <w:rFonts w:hint="eastAsia"/>
                <w:sz w:val="21"/>
                <w:szCs w:val="21"/>
                <w:lang w:eastAsia="zh-CN"/>
              </w:rPr>
              <w:t>使用较为方便，操作较为简单，</w:t>
            </w:r>
            <w:r>
              <w:rPr>
                <w:rFonts w:hint="eastAsia"/>
                <w:sz w:val="21"/>
                <w:szCs w:val="21"/>
              </w:rPr>
              <w:t>车辆</w:t>
            </w:r>
            <w:r>
              <w:rPr>
                <w:rFonts w:hint="eastAsia"/>
                <w:sz w:val="21"/>
                <w:szCs w:val="21"/>
                <w:lang w:eastAsia="zh-CN"/>
              </w:rPr>
              <w:t>保养及维护</w:t>
            </w:r>
            <w:r>
              <w:rPr>
                <w:sz w:val="21"/>
                <w:szCs w:val="21"/>
              </w:rPr>
              <w:t>较简便；（</w:t>
            </w:r>
            <w:r>
              <w:rPr>
                <w:rFonts w:hint="eastAsia"/>
                <w:sz w:val="21"/>
                <w:szCs w:val="21"/>
                <w:lang w:eastAsia="zh-CN"/>
              </w:rPr>
              <w:t>12</w:t>
            </w:r>
            <w:r>
              <w:rPr>
                <w:sz w:val="21"/>
                <w:szCs w:val="21"/>
              </w:rPr>
              <w:t>分）</w:t>
            </w:r>
          </w:p>
          <w:p>
            <w:pPr>
              <w:pStyle w:val="218"/>
              <w:jc w:val="left"/>
              <w:rPr>
                <w:sz w:val="21"/>
                <w:szCs w:val="21"/>
              </w:rPr>
            </w:pPr>
            <w:r>
              <w:rPr>
                <w:sz w:val="21"/>
                <w:szCs w:val="21"/>
              </w:rPr>
              <w:t>3</w:t>
            </w:r>
            <w:r>
              <w:rPr>
                <w:rFonts w:hint="eastAsia"/>
                <w:sz w:val="21"/>
                <w:szCs w:val="21"/>
                <w:lang w:eastAsia="zh-CN"/>
              </w:rPr>
              <w:t>.</w:t>
            </w:r>
            <w:r>
              <w:rPr>
                <w:rFonts w:hint="eastAsia"/>
                <w:sz w:val="21"/>
                <w:szCs w:val="21"/>
              </w:rPr>
              <w:t>车辆</w:t>
            </w:r>
            <w:r>
              <w:rPr>
                <w:rFonts w:hint="eastAsia"/>
                <w:sz w:val="21"/>
                <w:szCs w:val="21"/>
                <w:lang w:eastAsia="zh-CN"/>
              </w:rPr>
              <w:t>使用方便性和操作性基本满足要求，</w:t>
            </w:r>
            <w:r>
              <w:rPr>
                <w:rFonts w:hint="eastAsia"/>
                <w:sz w:val="21"/>
                <w:szCs w:val="21"/>
              </w:rPr>
              <w:t>车辆</w:t>
            </w:r>
            <w:r>
              <w:rPr>
                <w:rFonts w:hint="eastAsia"/>
                <w:sz w:val="21"/>
                <w:szCs w:val="21"/>
                <w:lang w:eastAsia="zh-CN"/>
              </w:rPr>
              <w:t>保养及维护基本满足要求</w:t>
            </w:r>
            <w:r>
              <w:rPr>
                <w:sz w:val="21"/>
                <w:szCs w:val="21"/>
              </w:rPr>
              <w:t>（</w:t>
            </w:r>
            <w:r>
              <w:rPr>
                <w:rFonts w:hint="eastAsia"/>
                <w:sz w:val="21"/>
                <w:szCs w:val="21"/>
                <w:lang w:eastAsia="zh-CN"/>
              </w:rPr>
              <w:t>10</w:t>
            </w:r>
            <w:r>
              <w:rPr>
                <w:sz w:val="21"/>
                <w:szCs w:val="21"/>
              </w:rPr>
              <w:t>分）</w:t>
            </w:r>
          </w:p>
          <w:p>
            <w:pPr>
              <w:pStyle w:val="218"/>
              <w:jc w:val="left"/>
              <w:rPr>
                <w:sz w:val="21"/>
                <w:szCs w:val="21"/>
              </w:rPr>
            </w:pPr>
            <w:r>
              <w:rPr>
                <w:sz w:val="21"/>
                <w:szCs w:val="21"/>
              </w:rPr>
              <w:t>4</w:t>
            </w:r>
            <w:r>
              <w:rPr>
                <w:rFonts w:hint="eastAsia"/>
                <w:sz w:val="21"/>
                <w:szCs w:val="21"/>
                <w:lang w:eastAsia="zh-CN"/>
              </w:rPr>
              <w:t>.</w:t>
            </w:r>
            <w:r>
              <w:rPr>
                <w:rFonts w:hint="eastAsia"/>
                <w:sz w:val="21"/>
                <w:szCs w:val="21"/>
              </w:rPr>
              <w:t>车辆</w:t>
            </w:r>
            <w:r>
              <w:rPr>
                <w:rFonts w:hint="eastAsia"/>
                <w:sz w:val="21"/>
                <w:szCs w:val="21"/>
                <w:lang w:eastAsia="zh-CN"/>
              </w:rPr>
              <w:t>使用一般，操作一般，</w:t>
            </w:r>
            <w:r>
              <w:rPr>
                <w:rFonts w:hint="eastAsia"/>
                <w:sz w:val="21"/>
                <w:szCs w:val="21"/>
              </w:rPr>
              <w:t>车辆</w:t>
            </w:r>
            <w:r>
              <w:rPr>
                <w:rFonts w:hint="eastAsia"/>
                <w:sz w:val="21"/>
                <w:szCs w:val="21"/>
                <w:lang w:eastAsia="zh-CN"/>
              </w:rPr>
              <w:t>保养及维护一般</w:t>
            </w:r>
            <w:r>
              <w:rPr>
                <w:sz w:val="21"/>
                <w:szCs w:val="21"/>
              </w:rPr>
              <w:t>；（</w:t>
            </w:r>
            <w:r>
              <w:rPr>
                <w:rFonts w:hint="eastAsia"/>
                <w:sz w:val="21"/>
                <w:szCs w:val="21"/>
                <w:lang w:eastAsia="zh-CN"/>
              </w:rPr>
              <w:t>5</w:t>
            </w:r>
            <w:r>
              <w:rPr>
                <w:sz w:val="21"/>
                <w:szCs w:val="21"/>
              </w:rPr>
              <w:t>分）</w:t>
            </w:r>
          </w:p>
          <w:p>
            <w:pPr>
              <w:pStyle w:val="218"/>
              <w:jc w:val="left"/>
              <w:rPr>
                <w:rFonts w:hint="eastAsia"/>
                <w:sz w:val="21"/>
                <w:szCs w:val="21"/>
                <w:lang w:eastAsia="zh-CN"/>
              </w:rPr>
            </w:pPr>
            <w:r>
              <w:rPr>
                <w:sz w:val="21"/>
                <w:szCs w:val="21"/>
              </w:rPr>
              <w:t>5</w:t>
            </w:r>
            <w:r>
              <w:rPr>
                <w:rFonts w:hint="eastAsia"/>
                <w:sz w:val="21"/>
                <w:szCs w:val="21"/>
                <w:lang w:eastAsia="zh-CN"/>
              </w:rPr>
              <w:t>.</w:t>
            </w:r>
            <w:r>
              <w:rPr>
                <w:rFonts w:hint="eastAsia"/>
                <w:sz w:val="21"/>
                <w:szCs w:val="21"/>
              </w:rPr>
              <w:t>车辆</w:t>
            </w:r>
            <w:r>
              <w:rPr>
                <w:rFonts w:hint="eastAsia"/>
                <w:sz w:val="21"/>
                <w:szCs w:val="21"/>
                <w:lang w:eastAsia="zh-CN"/>
              </w:rPr>
              <w:t>使用不方便，操作复杂，保养及维护困难</w:t>
            </w:r>
            <w:r>
              <w:rPr>
                <w:sz w:val="21"/>
                <w:szCs w:val="21"/>
              </w:rPr>
              <w:t>。（0分）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8</w:t>
            </w:r>
          </w:p>
        </w:tc>
        <w:tc>
          <w:tcPr>
            <w:tcW w:w="1681" w:type="dxa"/>
            <w:noWrap w:val="0"/>
            <w:vAlign w:val="center"/>
          </w:tcPr>
          <w:p>
            <w:pPr>
              <w:jc w:val="center"/>
              <w:rPr>
                <w:color w:val="000000"/>
                <w:szCs w:val="21"/>
              </w:rPr>
            </w:pPr>
            <w:r>
              <w:rPr>
                <w:rFonts w:hAnsi="宋体"/>
                <w:color w:val="000000"/>
                <w:szCs w:val="21"/>
              </w:rPr>
              <w:t>所投</w:t>
            </w:r>
            <w:r>
              <w:rPr>
                <w:rFonts w:hint="eastAsia" w:hAnsi="宋体"/>
                <w:color w:val="000000"/>
                <w:szCs w:val="21"/>
              </w:rPr>
              <w:t>车辆</w:t>
            </w:r>
            <w:r>
              <w:rPr>
                <w:rFonts w:hAnsi="宋体"/>
                <w:color w:val="000000"/>
                <w:szCs w:val="21"/>
              </w:rPr>
              <w:t>品牌优劣度及产品</w:t>
            </w:r>
            <w:r>
              <w:rPr>
                <w:rFonts w:hint="eastAsia" w:hAnsi="宋体"/>
                <w:color w:val="000000"/>
                <w:szCs w:val="21"/>
              </w:rPr>
              <w:t>认可度</w:t>
            </w:r>
          </w:p>
        </w:tc>
        <w:tc>
          <w:tcPr>
            <w:tcW w:w="773" w:type="dxa"/>
            <w:noWrap w:val="0"/>
            <w:vAlign w:val="center"/>
          </w:tcPr>
          <w:p>
            <w:pPr>
              <w:jc w:val="center"/>
              <w:rPr>
                <w:color w:val="000000"/>
                <w:szCs w:val="21"/>
              </w:rPr>
            </w:pPr>
            <w:r>
              <w:rPr>
                <w:rFonts w:hint="eastAsia"/>
                <w:color w:val="000000"/>
                <w:szCs w:val="21"/>
              </w:rPr>
              <w:t>15</w:t>
            </w:r>
          </w:p>
        </w:tc>
        <w:tc>
          <w:tcPr>
            <w:tcW w:w="10404" w:type="dxa"/>
            <w:noWrap w:val="0"/>
            <w:vAlign w:val="center"/>
          </w:tcPr>
          <w:p>
            <w:pPr>
              <w:pStyle w:val="218"/>
              <w:jc w:val="left"/>
              <w:rPr>
                <w:sz w:val="21"/>
                <w:szCs w:val="21"/>
              </w:rPr>
            </w:pPr>
            <w:r>
              <w:rPr>
                <w:sz w:val="21"/>
                <w:szCs w:val="21"/>
              </w:rPr>
              <w:t>1</w:t>
            </w:r>
            <w:r>
              <w:rPr>
                <w:rFonts w:hint="eastAsia"/>
                <w:sz w:val="21"/>
                <w:szCs w:val="21"/>
                <w:lang w:eastAsia="zh-CN"/>
              </w:rPr>
              <w:t>.</w:t>
            </w:r>
            <w:r>
              <w:rPr>
                <w:rFonts w:hint="eastAsia"/>
                <w:sz w:val="21"/>
                <w:szCs w:val="21"/>
              </w:rPr>
              <w:t>车辆</w:t>
            </w:r>
            <w:r>
              <w:rPr>
                <w:sz w:val="21"/>
                <w:szCs w:val="21"/>
              </w:rPr>
              <w:t>质量优良，高于投标文件的要求，性能先进，稳定性好，可靠性高，使用简便；（</w:t>
            </w:r>
            <w:r>
              <w:rPr>
                <w:rFonts w:hint="eastAsia"/>
                <w:sz w:val="21"/>
                <w:szCs w:val="21"/>
                <w:lang w:eastAsia="zh-CN"/>
              </w:rPr>
              <w:t>15</w:t>
            </w:r>
            <w:r>
              <w:rPr>
                <w:sz w:val="21"/>
                <w:szCs w:val="21"/>
              </w:rPr>
              <w:t>分）</w:t>
            </w:r>
          </w:p>
          <w:p>
            <w:pPr>
              <w:pStyle w:val="218"/>
              <w:jc w:val="left"/>
              <w:rPr>
                <w:sz w:val="21"/>
                <w:szCs w:val="21"/>
              </w:rPr>
            </w:pPr>
            <w:r>
              <w:rPr>
                <w:sz w:val="21"/>
                <w:szCs w:val="21"/>
              </w:rPr>
              <w:t>2</w:t>
            </w:r>
            <w:r>
              <w:rPr>
                <w:rFonts w:hint="eastAsia"/>
                <w:sz w:val="21"/>
                <w:szCs w:val="21"/>
                <w:lang w:eastAsia="zh-CN"/>
              </w:rPr>
              <w:t>.</w:t>
            </w:r>
            <w:r>
              <w:rPr>
                <w:rFonts w:hint="eastAsia"/>
                <w:sz w:val="21"/>
                <w:szCs w:val="21"/>
              </w:rPr>
              <w:t>车辆</w:t>
            </w:r>
            <w:r>
              <w:rPr>
                <w:sz w:val="21"/>
                <w:szCs w:val="21"/>
              </w:rPr>
              <w:t>质量良好，部分高于投标文件要求，性能较先进，稳定性较好，可靠性较高，使用较简便；（</w:t>
            </w:r>
            <w:r>
              <w:rPr>
                <w:rFonts w:hint="eastAsia"/>
                <w:sz w:val="21"/>
                <w:szCs w:val="21"/>
                <w:lang w:eastAsia="zh-CN"/>
              </w:rPr>
              <w:t>12</w:t>
            </w:r>
            <w:r>
              <w:rPr>
                <w:sz w:val="21"/>
                <w:szCs w:val="21"/>
              </w:rPr>
              <w:t>分）</w:t>
            </w:r>
          </w:p>
          <w:p>
            <w:pPr>
              <w:pStyle w:val="218"/>
              <w:jc w:val="left"/>
              <w:rPr>
                <w:sz w:val="21"/>
                <w:szCs w:val="21"/>
              </w:rPr>
            </w:pPr>
            <w:r>
              <w:rPr>
                <w:sz w:val="21"/>
                <w:szCs w:val="21"/>
              </w:rPr>
              <w:t>3</w:t>
            </w:r>
            <w:r>
              <w:rPr>
                <w:rFonts w:hint="eastAsia"/>
                <w:sz w:val="21"/>
                <w:szCs w:val="21"/>
                <w:lang w:eastAsia="zh-CN"/>
              </w:rPr>
              <w:t>.</w:t>
            </w:r>
            <w:r>
              <w:rPr>
                <w:rFonts w:hint="eastAsia"/>
                <w:sz w:val="21"/>
                <w:szCs w:val="21"/>
              </w:rPr>
              <w:t>车辆</w:t>
            </w:r>
            <w:r>
              <w:rPr>
                <w:sz w:val="21"/>
                <w:szCs w:val="21"/>
              </w:rPr>
              <w:t>质量较好，符合投标文件要求，性能、稳定性、可靠性均达到要求（</w:t>
            </w:r>
            <w:r>
              <w:rPr>
                <w:rFonts w:hint="eastAsia"/>
                <w:sz w:val="21"/>
                <w:szCs w:val="21"/>
                <w:lang w:eastAsia="zh-CN"/>
              </w:rPr>
              <w:t>10</w:t>
            </w:r>
            <w:r>
              <w:rPr>
                <w:sz w:val="21"/>
                <w:szCs w:val="21"/>
              </w:rPr>
              <w:t>分）</w:t>
            </w:r>
          </w:p>
          <w:p>
            <w:pPr>
              <w:pStyle w:val="218"/>
              <w:jc w:val="left"/>
              <w:rPr>
                <w:sz w:val="21"/>
                <w:szCs w:val="21"/>
              </w:rPr>
            </w:pPr>
            <w:r>
              <w:rPr>
                <w:sz w:val="21"/>
                <w:szCs w:val="21"/>
              </w:rPr>
              <w:t>4</w:t>
            </w:r>
            <w:r>
              <w:rPr>
                <w:rFonts w:hint="eastAsia"/>
                <w:sz w:val="21"/>
                <w:szCs w:val="21"/>
                <w:lang w:eastAsia="zh-CN"/>
              </w:rPr>
              <w:t>.</w:t>
            </w:r>
            <w:r>
              <w:rPr>
                <w:sz w:val="21"/>
                <w:szCs w:val="21"/>
              </w:rPr>
              <w:t xml:space="preserve"> </w:t>
            </w:r>
            <w:r>
              <w:rPr>
                <w:rFonts w:hint="eastAsia"/>
                <w:sz w:val="21"/>
                <w:szCs w:val="21"/>
              </w:rPr>
              <w:t>车辆</w:t>
            </w:r>
            <w:r>
              <w:rPr>
                <w:sz w:val="21"/>
                <w:szCs w:val="21"/>
              </w:rPr>
              <w:t>质量一般，基本符合投标文件要求，性能一般，稳定性一般，可靠性一般，使用较简便；（</w:t>
            </w:r>
            <w:r>
              <w:rPr>
                <w:rFonts w:hint="eastAsia"/>
                <w:sz w:val="21"/>
                <w:szCs w:val="21"/>
                <w:lang w:eastAsia="zh-CN"/>
              </w:rPr>
              <w:t>5</w:t>
            </w:r>
            <w:r>
              <w:rPr>
                <w:sz w:val="21"/>
                <w:szCs w:val="21"/>
              </w:rPr>
              <w:t>分）</w:t>
            </w:r>
          </w:p>
          <w:p>
            <w:pPr>
              <w:pStyle w:val="218"/>
              <w:jc w:val="left"/>
              <w:rPr>
                <w:sz w:val="21"/>
                <w:szCs w:val="21"/>
              </w:rPr>
            </w:pPr>
            <w:r>
              <w:rPr>
                <w:sz w:val="21"/>
                <w:szCs w:val="21"/>
              </w:rPr>
              <w:t>5</w:t>
            </w:r>
            <w:r>
              <w:rPr>
                <w:rFonts w:hint="eastAsia"/>
                <w:sz w:val="21"/>
                <w:szCs w:val="21"/>
                <w:lang w:eastAsia="zh-CN"/>
              </w:rPr>
              <w:t>.</w:t>
            </w:r>
            <w:r>
              <w:rPr>
                <w:sz w:val="21"/>
                <w:szCs w:val="21"/>
              </w:rPr>
              <w:t xml:space="preserve"> </w:t>
            </w:r>
            <w:r>
              <w:rPr>
                <w:rFonts w:hint="eastAsia"/>
                <w:sz w:val="21"/>
                <w:szCs w:val="21"/>
              </w:rPr>
              <w:t>车辆</w:t>
            </w:r>
            <w:r>
              <w:rPr>
                <w:sz w:val="21"/>
                <w:szCs w:val="21"/>
              </w:rPr>
              <w:t>质量较差，未完全符合投标文件的要求，性能一般，稳定性一般，可靠性一般，使用不方便。（0分）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2137" w:type="dxa"/>
            <w:gridSpan w:val="2"/>
            <w:noWrap w:val="0"/>
            <w:vAlign w:val="center"/>
          </w:tcPr>
          <w:p>
            <w:pPr>
              <w:jc w:val="center"/>
              <w:rPr>
                <w:rFonts w:hint="eastAsia" w:ascii="宋体" w:hAnsi="宋体"/>
                <w:color w:val="000000"/>
                <w:szCs w:val="21"/>
              </w:rPr>
            </w:pPr>
            <w:r>
              <w:rPr>
                <w:rFonts w:hint="eastAsia" w:ascii="宋体" w:hAnsi="宋体" w:cs="宋体"/>
                <w:color w:val="000000"/>
                <w:szCs w:val="21"/>
              </w:rPr>
              <w:t>合计</w:t>
            </w:r>
          </w:p>
        </w:tc>
        <w:tc>
          <w:tcPr>
            <w:tcW w:w="773" w:type="dxa"/>
            <w:noWrap w:val="0"/>
            <w:vAlign w:val="center"/>
          </w:tcPr>
          <w:p>
            <w:pPr>
              <w:jc w:val="center"/>
              <w:rPr>
                <w:rFonts w:hint="eastAsia" w:ascii="宋体" w:hAnsi="宋体"/>
                <w:color w:val="000000"/>
                <w:szCs w:val="21"/>
              </w:rPr>
            </w:pPr>
            <w:r>
              <w:rPr>
                <w:rFonts w:hint="eastAsia" w:ascii="宋体" w:hAnsi="宋体"/>
                <w:color w:val="000000"/>
                <w:szCs w:val="21"/>
              </w:rPr>
              <w:t>100</w:t>
            </w:r>
          </w:p>
        </w:tc>
        <w:tc>
          <w:tcPr>
            <w:tcW w:w="10404" w:type="dxa"/>
            <w:noWrap w:val="0"/>
            <w:vAlign w:val="center"/>
          </w:tcPr>
          <w:p>
            <w:pPr>
              <w:jc w:val="center"/>
              <w:rPr>
                <w:rFonts w:hint="eastAsia" w:ascii="宋体" w:hAnsi="宋体"/>
                <w:color w:val="000000"/>
                <w:szCs w:val="21"/>
              </w:rPr>
            </w:pPr>
            <w:r>
              <w:rPr>
                <w:rFonts w:hint="eastAsia" w:ascii="宋体" w:hAnsi="宋体" w:cs="宋体"/>
                <w:color w:val="000000"/>
                <w:szCs w:val="21"/>
              </w:rPr>
              <w:t>得分总计</w:t>
            </w:r>
          </w:p>
        </w:tc>
        <w:tc>
          <w:tcPr>
            <w:tcW w:w="929" w:type="dxa"/>
            <w:noWrap w:val="0"/>
            <w:vAlign w:val="center"/>
          </w:tcPr>
          <w:p>
            <w:pPr>
              <w:rPr>
                <w:rFonts w:hint="eastAsia" w:ascii="宋体" w:hAnsi="宋体"/>
                <w:color w:val="000000"/>
                <w:szCs w:val="21"/>
              </w:rPr>
            </w:pPr>
          </w:p>
        </w:tc>
      </w:tr>
    </w:tbl>
    <w:p>
      <w:pPr>
        <w:spacing w:line="360" w:lineRule="auto"/>
        <w:rPr>
          <w:rFonts w:hint="eastAsia" w:ascii="宋体" w:hAnsi="宋体" w:cs="宋体"/>
          <w:color w:val="auto"/>
          <w:szCs w:val="21"/>
        </w:rPr>
      </w:pPr>
    </w:p>
    <w:p>
      <w:pPr>
        <w:spacing w:line="360" w:lineRule="auto"/>
        <w:rPr>
          <w:rFonts w:hint="eastAsia" w:ascii="宋体" w:hAnsi="宋体" w:cs="宋体"/>
          <w:color w:val="auto"/>
          <w:szCs w:val="21"/>
        </w:rPr>
        <w:sectPr>
          <w:pgSz w:w="16838" w:h="11905" w:orient="landscape"/>
          <w:pgMar w:top="1304" w:right="1417" w:bottom="1094" w:left="1417" w:header="794" w:footer="794" w:gutter="0"/>
          <w:cols w:space="0" w:num="1"/>
          <w:rtlGutter w:val="0"/>
          <w:docGrid w:linePitch="0" w:charSpace="0"/>
        </w:sectPr>
      </w:pPr>
      <w:r>
        <w:rPr>
          <w:rFonts w:hint="eastAsia" w:ascii="宋体" w:hAnsi="宋体" w:cs="宋体"/>
          <w:color w:val="auto"/>
          <w:szCs w:val="21"/>
        </w:rPr>
        <w:t>注：评委对各投标文件进行比较后打分，最好的为优，其余的根据优劣相应打分。</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ind w:firstLine="240"/>
        <w:rPr>
          <w:color w:val="auto"/>
        </w:rPr>
      </w:pPr>
    </w:p>
    <w:p>
      <w:pPr>
        <w:pStyle w:val="3"/>
        <w:jc w:val="center"/>
        <w:rPr>
          <w:rFonts w:ascii="黑体" w:hAnsi="黑体" w:eastAsia="黑体" w:cs="宋体"/>
          <w:bCs/>
          <w:color w:val="auto"/>
          <w:kern w:val="2"/>
          <w:sz w:val="44"/>
          <w:szCs w:val="44"/>
          <w:lang w:val="zh-CN"/>
        </w:rPr>
      </w:pPr>
      <w:bookmarkStart w:id="55" w:name="_Toc489282799"/>
      <w:r>
        <w:rPr>
          <w:rFonts w:hint="eastAsia" w:ascii="黑体" w:hAnsi="黑体" w:eastAsia="黑体" w:cs="宋体"/>
          <w:bCs/>
          <w:color w:val="auto"/>
          <w:kern w:val="2"/>
          <w:sz w:val="44"/>
          <w:szCs w:val="44"/>
          <w:lang w:val="zh-CN"/>
        </w:rPr>
        <w:t>第五部分合同书格式</w:t>
      </w:r>
      <w:bookmarkEnd w:id="55"/>
    </w:p>
    <w:p>
      <w:pPr>
        <w:adjustRightInd w:val="0"/>
        <w:snapToGrid w:val="0"/>
        <w:spacing w:line="360" w:lineRule="auto"/>
        <w:jc w:val="center"/>
        <w:rPr>
          <w:rFonts w:ascii="宋体" w:cs="宋体"/>
          <w:color w:val="auto"/>
          <w:szCs w:val="21"/>
        </w:rPr>
      </w:pPr>
    </w:p>
    <w:p>
      <w:pPr>
        <w:pStyle w:val="460"/>
        <w:rPr>
          <w:rFonts w:ascii="宋体" w:hAnsi="宋体" w:eastAsia="宋体" w:cs="宋体"/>
          <w:color w:val="auto"/>
          <w:sz w:val="21"/>
          <w:szCs w:val="21"/>
        </w:rPr>
      </w:pPr>
    </w:p>
    <w:p>
      <w:pPr>
        <w:spacing w:line="360" w:lineRule="auto"/>
        <w:jc w:val="center"/>
        <w:rPr>
          <w:rFonts w:ascii="宋体" w:cs="宋体"/>
          <w:color w:val="auto"/>
          <w:sz w:val="22"/>
          <w:szCs w:val="21"/>
        </w:rPr>
      </w:pPr>
      <w:r>
        <w:rPr>
          <w:rFonts w:hint="eastAsia" w:ascii="宋体" w:hAnsi="宋体" w:cs="宋体"/>
          <w:b/>
          <w:color w:val="auto"/>
          <w:spacing w:val="20"/>
          <w:sz w:val="22"/>
          <w:szCs w:val="21"/>
        </w:rPr>
        <w:t>注：此合同为参考合同，以本招标文件的《用户需求书》的要求为基础，以采购人与中标人签订中标合同为准。</w:t>
      </w:r>
    </w:p>
    <w:p>
      <w:pPr>
        <w:pStyle w:val="460"/>
        <w:rPr>
          <w:rFonts w:ascii="宋体" w:hAnsi="宋体" w:eastAsia="宋体" w:cs="宋体"/>
          <w:color w:val="auto"/>
          <w:sz w:val="21"/>
          <w:szCs w:val="21"/>
        </w:rPr>
      </w:pPr>
    </w:p>
    <w:p>
      <w:pPr>
        <w:spacing w:line="360" w:lineRule="auto"/>
        <w:jc w:val="center"/>
        <w:rPr>
          <w:rFonts w:ascii="宋体" w:cs="宋体"/>
          <w:b/>
          <w:color w:val="auto"/>
          <w:szCs w:val="21"/>
        </w:rPr>
      </w:pPr>
      <w:r>
        <w:rPr>
          <w:rFonts w:ascii="宋体" w:cs="宋体"/>
          <w:b/>
          <w:color w:val="auto"/>
          <w:szCs w:val="21"/>
        </w:rPr>
        <w:br w:type="page"/>
      </w:r>
    </w:p>
    <w:p>
      <w:pPr>
        <w:spacing w:line="360" w:lineRule="auto"/>
        <w:jc w:val="center"/>
        <w:rPr>
          <w:rFonts w:ascii="宋体" w:hAnsi="宋体" w:cs="宋体"/>
          <w:b/>
          <w:color w:val="auto"/>
          <w:sz w:val="40"/>
          <w:szCs w:val="36"/>
        </w:rPr>
      </w:pPr>
    </w:p>
    <w:p>
      <w:pPr>
        <w:spacing w:line="360" w:lineRule="auto"/>
        <w:jc w:val="center"/>
        <w:rPr>
          <w:rFonts w:ascii="宋体" w:hAnsi="宋体" w:cs="宋体"/>
          <w:b/>
          <w:color w:val="auto"/>
          <w:sz w:val="40"/>
          <w:szCs w:val="36"/>
        </w:rPr>
      </w:pPr>
    </w:p>
    <w:p>
      <w:pPr>
        <w:spacing w:line="360" w:lineRule="auto"/>
        <w:jc w:val="center"/>
        <w:rPr>
          <w:rFonts w:hint="eastAsia" w:ascii="宋体" w:hAnsi="宋体" w:cs="宋体"/>
          <w:b/>
          <w:color w:val="auto"/>
          <w:sz w:val="40"/>
          <w:szCs w:val="36"/>
          <w:lang w:eastAsia="zh-CN"/>
        </w:rPr>
      </w:pPr>
      <w:r>
        <w:rPr>
          <w:rFonts w:hint="eastAsia" w:hAnsi="宋体" w:cs="宋体"/>
          <w:b/>
          <w:sz w:val="48"/>
          <w:szCs w:val="48"/>
          <w:lang w:eastAsia="zh-CN"/>
        </w:rPr>
        <w:t>中山市坦洲镇公有资产管理领导小组办公室</w:t>
      </w:r>
    </w:p>
    <w:p>
      <w:pPr>
        <w:spacing w:line="360" w:lineRule="auto"/>
        <w:jc w:val="center"/>
        <w:rPr>
          <w:rFonts w:hint="eastAsia" w:ascii="宋体" w:eastAsia="宋体" w:cs="宋体"/>
          <w:b/>
          <w:color w:val="auto"/>
          <w:sz w:val="40"/>
          <w:szCs w:val="36"/>
          <w:lang w:eastAsia="zh-CN"/>
        </w:rPr>
      </w:pPr>
      <w:r>
        <w:rPr>
          <w:rFonts w:hint="eastAsia" w:ascii="宋体" w:hAnsi="宋体" w:cs="宋体"/>
          <w:b/>
          <w:color w:val="auto"/>
          <w:sz w:val="40"/>
          <w:szCs w:val="36"/>
          <w:lang w:eastAsia="zh-CN"/>
        </w:rPr>
        <w:t>轻型普通货车采购项目（第2次）</w:t>
      </w: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 w:val="48"/>
          <w:szCs w:val="48"/>
        </w:rPr>
      </w:pPr>
      <w:r>
        <w:rPr>
          <w:rFonts w:hint="eastAsia" w:ascii="宋体" w:hAnsi="宋体" w:cs="宋体"/>
          <w:b/>
          <w:color w:val="auto"/>
          <w:sz w:val="48"/>
          <w:szCs w:val="48"/>
        </w:rPr>
        <w:t>合同书</w:t>
      </w: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ind w:firstLine="1285" w:firstLineChars="400"/>
        <w:rPr>
          <w:rFonts w:ascii="宋体" w:cs="宋体"/>
          <w:b/>
          <w:color w:val="auto"/>
          <w:sz w:val="32"/>
          <w:szCs w:val="32"/>
          <w:u w:val="single"/>
        </w:rPr>
      </w:pPr>
      <w:r>
        <w:rPr>
          <w:rFonts w:hint="eastAsia" w:ascii="宋体" w:hAnsi="宋体" w:cs="宋体"/>
          <w:b/>
          <w:color w:val="auto"/>
          <w:sz w:val="32"/>
          <w:szCs w:val="32"/>
        </w:rPr>
        <w:t>项目名称：</w:t>
      </w:r>
      <w:r>
        <w:rPr>
          <w:rFonts w:ascii="宋体" w:hAnsi="宋体" w:cs="宋体"/>
          <w:b/>
          <w:color w:val="auto"/>
          <w:sz w:val="32"/>
          <w:szCs w:val="32"/>
          <w:u w:val="single"/>
        </w:rPr>
        <w:t>_________________________________</w:t>
      </w:r>
    </w:p>
    <w:p>
      <w:pPr>
        <w:spacing w:line="360" w:lineRule="auto"/>
        <w:jc w:val="center"/>
        <w:rPr>
          <w:rFonts w:ascii="宋体" w:cs="宋体"/>
          <w:b/>
          <w:color w:val="auto"/>
          <w:sz w:val="32"/>
          <w:szCs w:val="32"/>
          <w:u w:val="single"/>
        </w:rPr>
      </w:pPr>
      <w:r>
        <w:rPr>
          <w:rFonts w:hint="eastAsia" w:ascii="宋体" w:hAnsi="宋体" w:cs="宋体"/>
          <w:b/>
          <w:color w:val="auto"/>
          <w:sz w:val="32"/>
          <w:szCs w:val="32"/>
        </w:rPr>
        <w:t>合同编号：</w:t>
      </w:r>
      <w:r>
        <w:rPr>
          <w:rFonts w:ascii="宋体" w:hAnsi="宋体" w:cs="宋体"/>
          <w:b/>
          <w:color w:val="auto"/>
          <w:sz w:val="32"/>
          <w:szCs w:val="32"/>
          <w:u w:val="single"/>
        </w:rPr>
        <w:t>_________________________________</w:t>
      </w:r>
    </w:p>
    <w:p>
      <w:pPr>
        <w:spacing w:line="360" w:lineRule="auto"/>
        <w:jc w:val="center"/>
        <w:rPr>
          <w:rFonts w:ascii="宋体" w:cs="宋体"/>
          <w:b/>
          <w:color w:val="auto"/>
          <w:sz w:val="32"/>
          <w:szCs w:val="32"/>
          <w:u w:val="single"/>
        </w:rPr>
      </w:pPr>
      <w:r>
        <w:rPr>
          <w:rFonts w:hint="eastAsia" w:ascii="宋体" w:hAnsi="宋体" w:cs="宋体"/>
          <w:b/>
          <w:color w:val="auto"/>
          <w:sz w:val="32"/>
          <w:szCs w:val="32"/>
        </w:rPr>
        <w:t>签订地点：</w:t>
      </w:r>
      <w:r>
        <w:rPr>
          <w:rFonts w:ascii="宋体" w:hAnsi="宋体" w:cs="宋体"/>
          <w:b/>
          <w:color w:val="auto"/>
          <w:sz w:val="32"/>
          <w:szCs w:val="32"/>
          <w:u w:val="single"/>
        </w:rPr>
        <w:t>_________________________________</w:t>
      </w: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b/>
          <w:color w:val="auto"/>
          <w:sz w:val="30"/>
          <w:szCs w:val="30"/>
        </w:rPr>
      </w:pPr>
      <w:r>
        <w:rPr>
          <w:rFonts w:ascii="宋体" w:hAnsi="宋体" w:cs="宋体"/>
          <w:b/>
          <w:color w:val="auto"/>
          <w:sz w:val="30"/>
          <w:szCs w:val="30"/>
        </w:rPr>
        <w:t>201</w:t>
      </w:r>
      <w:r>
        <w:rPr>
          <w:rFonts w:hint="eastAsia" w:ascii="宋体" w:hAnsi="宋体" w:cs="宋体"/>
          <w:b/>
          <w:color w:val="auto"/>
          <w:sz w:val="30"/>
          <w:szCs w:val="30"/>
          <w:lang w:val="en-US" w:eastAsia="zh-CN"/>
        </w:rPr>
        <w:t>9</w:t>
      </w:r>
      <w:r>
        <w:rPr>
          <w:rFonts w:hint="eastAsia" w:ascii="宋体" w:hAnsi="宋体" w:cs="宋体"/>
          <w:b/>
          <w:color w:val="auto"/>
          <w:sz w:val="30"/>
          <w:szCs w:val="30"/>
        </w:rPr>
        <w:t>年</w:t>
      </w:r>
      <w:r>
        <w:rPr>
          <w:rFonts w:hint="eastAsia" w:ascii="宋体" w:hAnsi="宋体" w:cs="宋体"/>
          <w:b/>
          <w:color w:val="auto"/>
          <w:sz w:val="30"/>
          <w:szCs w:val="30"/>
          <w:lang w:val="en-US" w:eastAsia="zh-CN"/>
        </w:rPr>
        <w:t xml:space="preserve">  </w:t>
      </w:r>
      <w:r>
        <w:rPr>
          <w:rFonts w:hint="eastAsia" w:ascii="宋体" w:hAnsi="宋体" w:cs="宋体"/>
          <w:b/>
          <w:color w:val="auto"/>
          <w:sz w:val="30"/>
          <w:szCs w:val="30"/>
        </w:rPr>
        <w:t>月</w:t>
      </w:r>
      <w:r>
        <w:rPr>
          <w:rFonts w:hint="eastAsia" w:ascii="宋体" w:hAnsi="宋体" w:cs="宋体"/>
          <w:b/>
          <w:color w:val="auto"/>
          <w:sz w:val="30"/>
          <w:szCs w:val="30"/>
          <w:lang w:val="en-US" w:eastAsia="zh-CN"/>
        </w:rPr>
        <w:t xml:space="preserve">  </w:t>
      </w:r>
      <w:r>
        <w:rPr>
          <w:rFonts w:hint="eastAsia" w:ascii="宋体" w:hAnsi="宋体" w:cs="宋体"/>
          <w:b/>
          <w:color w:val="auto"/>
          <w:sz w:val="30"/>
          <w:szCs w:val="30"/>
        </w:rPr>
        <w:t>日</w:t>
      </w: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tabs>
          <w:tab w:val="left" w:pos="840"/>
        </w:tabs>
        <w:spacing w:line="360" w:lineRule="auto"/>
        <w:ind w:firstLine="318" w:firstLineChars="151"/>
        <w:rPr>
          <w:rFonts w:ascii="宋体" w:cs="宋体"/>
          <w:b/>
          <w:color w:val="auto"/>
          <w:szCs w:val="21"/>
        </w:rPr>
      </w:pPr>
    </w:p>
    <w:p>
      <w:pPr>
        <w:pStyle w:val="2"/>
        <w:rPr>
          <w:color w:val="auto"/>
        </w:rPr>
      </w:pPr>
    </w:p>
    <w:p>
      <w:pPr>
        <w:spacing w:line="360" w:lineRule="auto"/>
        <w:rPr>
          <w:rFonts w:ascii="宋体" w:cs="宋体"/>
          <w:bCs/>
          <w:color w:val="auto"/>
          <w:szCs w:val="21"/>
        </w:rPr>
      </w:pPr>
    </w:p>
    <w:p>
      <w:pPr>
        <w:tabs>
          <w:tab w:val="left" w:pos="840"/>
        </w:tabs>
        <w:spacing w:line="460" w:lineRule="exact"/>
        <w:ind w:firstLine="420" w:firstLineChars="200"/>
        <w:rPr>
          <w:rFonts w:hint="eastAsia" w:ascii="宋体" w:hAnsi="宋体"/>
          <w:color w:val="000000"/>
        </w:rPr>
      </w:pPr>
    </w:p>
    <w:p>
      <w:pPr>
        <w:tabs>
          <w:tab w:val="left" w:pos="840"/>
        </w:tabs>
        <w:spacing w:line="460" w:lineRule="exact"/>
        <w:ind w:firstLine="420" w:firstLineChars="200"/>
        <w:rPr>
          <w:rFonts w:hint="eastAsia" w:ascii="宋体" w:hAnsi="宋体"/>
          <w:color w:val="000000"/>
          <w:kern w:val="28"/>
        </w:rPr>
      </w:pPr>
      <w:r>
        <w:rPr>
          <w:rFonts w:hint="eastAsia" w:ascii="宋体" w:hAnsi="宋体"/>
          <w:color w:val="000000"/>
        </w:rPr>
        <w:t>根据</w:t>
      </w:r>
      <w:r>
        <w:rPr>
          <w:rFonts w:hint="eastAsia" w:ascii="宋体" w:hAnsi="宋体"/>
          <w:color w:val="000000"/>
          <w:szCs w:val="22"/>
          <w:lang w:eastAsia="zh-CN"/>
        </w:rPr>
        <w:t xml:space="preserve">轻型普通货车采购项目（第2次）(项目编号：ZSJYJZ011)的采购结果，________________（以下简称甲方）与 </w:t>
      </w:r>
      <w:r>
        <w:rPr>
          <w:rFonts w:hint="eastAsia" w:ascii="宋体" w:hAnsi="宋体"/>
          <w:color w:val="000000"/>
          <w:szCs w:val="22"/>
          <w:u w:val="single"/>
          <w:lang w:eastAsia="zh-CN"/>
        </w:rPr>
        <w:t xml:space="preserve">                </w:t>
      </w:r>
      <w:r>
        <w:rPr>
          <w:rFonts w:hint="eastAsia" w:ascii="宋体" w:hAnsi="宋体"/>
          <w:color w:val="000000"/>
          <w:szCs w:val="22"/>
          <w:lang w:eastAsia="zh-CN"/>
        </w:rPr>
        <w:t>（以下简称乙方）就乙方向甲方提供的货物和服务，经买卖双方协</w:t>
      </w:r>
      <w:r>
        <w:rPr>
          <w:rFonts w:hint="eastAsia" w:ascii="宋体" w:hAnsi="宋体"/>
          <w:color w:val="000000"/>
          <w:kern w:val="28"/>
        </w:rPr>
        <w:t>商一致，签订本合同，共同遵守如下条款：</w:t>
      </w:r>
    </w:p>
    <w:p>
      <w:pPr>
        <w:tabs>
          <w:tab w:val="left" w:pos="840"/>
        </w:tabs>
        <w:spacing w:line="460" w:lineRule="exact"/>
        <w:ind w:firstLine="456"/>
        <w:rPr>
          <w:rFonts w:hint="eastAsia" w:ascii="宋体" w:hAnsi="宋体"/>
          <w:b/>
          <w:color w:val="000000"/>
          <w:kern w:val="28"/>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合同标的</w:t>
      </w:r>
    </w:p>
    <w:p>
      <w:pPr>
        <w:widowControl w:val="0"/>
        <w:numPr>
          <w:ilvl w:val="0"/>
          <w:numId w:val="28"/>
        </w:numPr>
        <w:tabs>
          <w:tab w:val="left" w:pos="840"/>
        </w:tabs>
        <w:spacing w:line="460" w:lineRule="exact"/>
        <w:jc w:val="both"/>
        <w:rPr>
          <w:rFonts w:hint="eastAsia" w:ascii="宋体" w:hAnsi="宋体"/>
          <w:color w:val="000000"/>
          <w:kern w:val="28"/>
          <w:szCs w:val="21"/>
        </w:rPr>
      </w:pPr>
      <w:r>
        <w:rPr>
          <w:rFonts w:hint="eastAsia" w:ascii="宋体" w:hAnsi="宋体"/>
          <w:color w:val="000000"/>
          <w:kern w:val="28"/>
          <w:szCs w:val="21"/>
        </w:rPr>
        <w:t>合同内容包括货物</w:t>
      </w:r>
      <w:r>
        <w:rPr>
          <w:rFonts w:hint="eastAsia" w:hAnsi="宋体" w:cs="Arial"/>
          <w:color w:val="000000"/>
          <w:szCs w:val="21"/>
        </w:rPr>
        <w:t>、</w:t>
      </w:r>
      <w:r>
        <w:rPr>
          <w:rStyle w:val="58"/>
          <w:rFonts w:hint="eastAsia" w:ascii="Arial" w:hAnsi="Arial" w:cs="Arial"/>
          <w:b w:val="0"/>
          <w:bCs w:val="0"/>
          <w:color w:val="000000"/>
        </w:rPr>
        <w:t>随车附带物品、</w:t>
      </w:r>
      <w:r>
        <w:rPr>
          <w:rFonts w:hint="eastAsia" w:hAnsi="宋体" w:cs="Arial"/>
          <w:color w:val="000000"/>
          <w:szCs w:val="21"/>
        </w:rPr>
        <w:t>运费、</w:t>
      </w:r>
      <w:r>
        <w:rPr>
          <w:rFonts w:hint="eastAsia" w:ascii="宋体" w:hAnsi="宋体"/>
          <w:color w:val="000000"/>
          <w:szCs w:val="21"/>
        </w:rPr>
        <w:t>车辆购置税、上牌等费用</w:t>
      </w:r>
      <w:r>
        <w:rPr>
          <w:rFonts w:hint="eastAsia" w:ascii="宋体"/>
          <w:color w:val="000000"/>
        </w:rPr>
        <w:t>、</w:t>
      </w:r>
      <w:r>
        <w:rPr>
          <w:rFonts w:hint="eastAsia" w:ascii="宋体" w:hAnsi="宋体"/>
          <w:color w:val="000000"/>
          <w:kern w:val="28"/>
          <w:szCs w:val="21"/>
        </w:rPr>
        <w:t>技术服务（包括技术资料）、质保期保障</w:t>
      </w:r>
      <w:r>
        <w:rPr>
          <w:rFonts w:hint="eastAsia" w:hAnsi="宋体" w:cs="Arial"/>
          <w:color w:val="000000"/>
          <w:szCs w:val="21"/>
        </w:rPr>
        <w:t>及</w:t>
      </w:r>
      <w:r>
        <w:rPr>
          <w:rFonts w:hint="eastAsia" w:ascii="宋体" w:hAnsi="宋体"/>
          <w:color w:val="000000"/>
          <w:szCs w:val="21"/>
        </w:rPr>
        <w:t>车辆保修</w:t>
      </w:r>
      <w:r>
        <w:rPr>
          <w:rFonts w:hint="eastAsia" w:ascii="宋体" w:hAnsi="宋体"/>
          <w:color w:val="000000"/>
          <w:kern w:val="28"/>
          <w:szCs w:val="21"/>
        </w:rPr>
        <w:t>等全部相关服务。</w:t>
      </w:r>
    </w:p>
    <w:p>
      <w:pPr>
        <w:widowControl w:val="0"/>
        <w:numPr>
          <w:ilvl w:val="0"/>
          <w:numId w:val="28"/>
        </w:numPr>
        <w:tabs>
          <w:tab w:val="left" w:pos="840"/>
        </w:tabs>
        <w:spacing w:line="460" w:lineRule="exact"/>
        <w:jc w:val="both"/>
        <w:rPr>
          <w:rFonts w:hint="eastAsia" w:ascii="宋体" w:hAnsi="宋体"/>
          <w:color w:val="000000"/>
          <w:szCs w:val="21"/>
        </w:rPr>
      </w:pPr>
      <w:r>
        <w:rPr>
          <w:rFonts w:hint="eastAsia" w:ascii="宋体" w:hAnsi="宋体"/>
          <w:color w:val="000000"/>
          <w:szCs w:val="21"/>
        </w:rPr>
        <w:t>货物情况表</w:t>
      </w:r>
    </w:p>
    <w:tbl>
      <w:tblPr>
        <w:tblStyle w:val="55"/>
        <w:tblW w:w="9240" w:type="dxa"/>
        <w:tblInd w:w="34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
      <w:tblGrid>
        <w:gridCol w:w="630"/>
        <w:gridCol w:w="2100"/>
        <w:gridCol w:w="1260"/>
        <w:gridCol w:w="1050"/>
        <w:gridCol w:w="1050"/>
        <w:gridCol w:w="1155"/>
        <w:gridCol w:w="199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cantSplit/>
          <w:trHeight w:val="438" w:hRule="atLeast"/>
        </w:trPr>
        <w:tc>
          <w:tcPr>
            <w:tcW w:w="63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ascii="宋体" w:hAnsi="宋体"/>
                <w:b/>
                <w:color w:val="000000"/>
              </w:rPr>
            </w:pPr>
            <w:r>
              <w:rPr>
                <w:rFonts w:hint="eastAsia" w:ascii="宋体" w:hAnsi="宋体"/>
                <w:b/>
                <w:color w:val="000000"/>
              </w:rPr>
              <w:t>序号</w:t>
            </w:r>
          </w:p>
        </w:tc>
        <w:tc>
          <w:tcPr>
            <w:tcW w:w="210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ascii="宋体" w:hAnsi="宋体"/>
                <w:b/>
                <w:color w:val="000000"/>
              </w:rPr>
            </w:pPr>
            <w:r>
              <w:rPr>
                <w:rFonts w:hint="eastAsia" w:ascii="宋体" w:hAnsi="宋体"/>
                <w:b/>
                <w:color w:val="000000"/>
              </w:rPr>
              <w:t>名称</w:t>
            </w:r>
          </w:p>
        </w:tc>
        <w:tc>
          <w:tcPr>
            <w:tcW w:w="126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型号规格</w:t>
            </w:r>
          </w:p>
        </w:tc>
        <w:tc>
          <w:tcPr>
            <w:tcW w:w="105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制造商</w:t>
            </w:r>
          </w:p>
        </w:tc>
        <w:tc>
          <w:tcPr>
            <w:tcW w:w="105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单位</w:t>
            </w:r>
          </w:p>
        </w:tc>
        <w:tc>
          <w:tcPr>
            <w:tcW w:w="1155"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数量</w:t>
            </w:r>
          </w:p>
        </w:tc>
        <w:tc>
          <w:tcPr>
            <w:tcW w:w="1995"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tcBorders>
              <w:top w:val="single" w:color="auto" w:sz="6" w:space="0"/>
            </w:tcBorders>
            <w:noWrap w:val="0"/>
            <w:vAlign w:val="center"/>
          </w:tcPr>
          <w:p>
            <w:pPr>
              <w:autoSpaceDE w:val="0"/>
              <w:autoSpaceDN w:val="0"/>
              <w:adjustRightInd w:val="0"/>
              <w:jc w:val="center"/>
              <w:rPr>
                <w:rFonts w:hint="eastAsia" w:ascii="宋体" w:hAnsi="宋体"/>
                <w:color w:val="000000"/>
              </w:rPr>
            </w:pPr>
          </w:p>
        </w:tc>
        <w:tc>
          <w:tcPr>
            <w:tcW w:w="2100" w:type="dxa"/>
            <w:tcBorders>
              <w:top w:val="single" w:color="auto" w:sz="6" w:space="0"/>
            </w:tcBorders>
            <w:noWrap w:val="0"/>
            <w:vAlign w:val="center"/>
          </w:tcPr>
          <w:p>
            <w:pPr>
              <w:autoSpaceDE w:val="0"/>
              <w:autoSpaceDN w:val="0"/>
              <w:adjustRightInd w:val="0"/>
              <w:jc w:val="center"/>
              <w:rPr>
                <w:rFonts w:hint="eastAsia" w:ascii="宋体" w:hAnsi="宋体"/>
                <w:color w:val="000000"/>
              </w:rPr>
            </w:pPr>
          </w:p>
        </w:tc>
        <w:tc>
          <w:tcPr>
            <w:tcW w:w="1260" w:type="dxa"/>
            <w:tcBorders>
              <w:top w:val="single" w:color="auto" w:sz="6" w:space="0"/>
            </w:tcBorders>
            <w:noWrap w:val="0"/>
            <w:vAlign w:val="center"/>
          </w:tcPr>
          <w:p>
            <w:pPr>
              <w:autoSpaceDE w:val="0"/>
              <w:autoSpaceDN w:val="0"/>
              <w:adjustRightInd w:val="0"/>
              <w:jc w:val="center"/>
              <w:rPr>
                <w:rFonts w:ascii="宋体" w:hAnsi="宋体"/>
                <w:color w:val="000000"/>
              </w:rPr>
            </w:pPr>
          </w:p>
        </w:tc>
        <w:tc>
          <w:tcPr>
            <w:tcW w:w="1050" w:type="dxa"/>
            <w:tcBorders>
              <w:top w:val="single" w:color="auto" w:sz="6" w:space="0"/>
            </w:tcBorders>
            <w:noWrap w:val="0"/>
            <w:vAlign w:val="top"/>
          </w:tcPr>
          <w:p>
            <w:pPr>
              <w:autoSpaceDE w:val="0"/>
              <w:autoSpaceDN w:val="0"/>
              <w:adjustRightInd w:val="0"/>
              <w:jc w:val="center"/>
              <w:rPr>
                <w:rFonts w:ascii="宋体" w:hAnsi="宋体"/>
                <w:color w:val="000000"/>
              </w:rPr>
            </w:pPr>
          </w:p>
        </w:tc>
        <w:tc>
          <w:tcPr>
            <w:tcW w:w="1050" w:type="dxa"/>
            <w:tcBorders>
              <w:top w:val="single" w:color="auto" w:sz="6" w:space="0"/>
            </w:tcBorders>
            <w:noWrap w:val="0"/>
            <w:vAlign w:val="center"/>
          </w:tcPr>
          <w:p>
            <w:pPr>
              <w:autoSpaceDE w:val="0"/>
              <w:autoSpaceDN w:val="0"/>
              <w:adjustRightInd w:val="0"/>
              <w:jc w:val="center"/>
              <w:rPr>
                <w:rFonts w:ascii="宋体" w:hAnsi="宋体"/>
                <w:color w:val="000000"/>
              </w:rPr>
            </w:pPr>
          </w:p>
        </w:tc>
        <w:tc>
          <w:tcPr>
            <w:tcW w:w="1155" w:type="dxa"/>
            <w:tcBorders>
              <w:top w:val="single" w:color="auto" w:sz="6" w:space="0"/>
            </w:tcBorders>
            <w:noWrap w:val="0"/>
            <w:vAlign w:val="center"/>
          </w:tcPr>
          <w:p>
            <w:pPr>
              <w:autoSpaceDE w:val="0"/>
              <w:autoSpaceDN w:val="0"/>
              <w:adjustRightInd w:val="0"/>
              <w:jc w:val="center"/>
              <w:rPr>
                <w:rFonts w:ascii="宋体" w:hAnsi="宋体"/>
                <w:color w:val="000000"/>
              </w:rPr>
            </w:pPr>
          </w:p>
        </w:tc>
        <w:tc>
          <w:tcPr>
            <w:tcW w:w="1995" w:type="dxa"/>
            <w:tcBorders>
              <w:top w:val="single" w:color="auto" w:sz="6" w:space="0"/>
            </w:tcBorders>
            <w:noWrap w:val="0"/>
            <w:vAlign w:val="center"/>
          </w:tcPr>
          <w:p>
            <w:pPr>
              <w:autoSpaceDE w:val="0"/>
              <w:autoSpaceDN w:val="0"/>
              <w:adjustRightInd w:val="0"/>
              <w:jc w:val="center"/>
              <w:rPr>
                <w:rFonts w:ascii="宋体" w:hAnsi="宋体"/>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color w:val="000000"/>
              </w:rPr>
            </w:pPr>
          </w:p>
        </w:tc>
        <w:tc>
          <w:tcPr>
            <w:tcW w:w="1050" w:type="dxa"/>
            <w:noWrap w:val="0"/>
            <w:vAlign w:val="top"/>
          </w:tcPr>
          <w:p>
            <w:pPr>
              <w:autoSpaceDE w:val="0"/>
              <w:autoSpaceDN w:val="0"/>
              <w:adjustRightInd w:val="0"/>
              <w:jc w:val="center"/>
              <w:rPr>
                <w:rFonts w:ascii="宋体" w:hAnsi="宋体"/>
                <w:color w:val="000000"/>
              </w:rPr>
            </w:pPr>
          </w:p>
        </w:tc>
        <w:tc>
          <w:tcPr>
            <w:tcW w:w="1050" w:type="dxa"/>
            <w:noWrap w:val="0"/>
            <w:vAlign w:val="center"/>
          </w:tcPr>
          <w:p>
            <w:pPr>
              <w:autoSpaceDE w:val="0"/>
              <w:autoSpaceDN w:val="0"/>
              <w:adjustRightInd w:val="0"/>
              <w:jc w:val="center"/>
              <w:rPr>
                <w:rFonts w:ascii="宋体" w:hAnsi="宋体"/>
                <w:color w:val="000000"/>
              </w:rPr>
            </w:pPr>
          </w:p>
        </w:tc>
        <w:tc>
          <w:tcPr>
            <w:tcW w:w="1155" w:type="dxa"/>
            <w:noWrap w:val="0"/>
            <w:vAlign w:val="center"/>
          </w:tcPr>
          <w:p>
            <w:pPr>
              <w:autoSpaceDE w:val="0"/>
              <w:autoSpaceDN w:val="0"/>
              <w:adjustRightInd w:val="0"/>
              <w:jc w:val="center"/>
              <w:rPr>
                <w:rFonts w:ascii="宋体" w:hAnsi="宋体"/>
                <w:color w:val="000000"/>
              </w:rPr>
            </w:pPr>
          </w:p>
        </w:tc>
        <w:tc>
          <w:tcPr>
            <w:tcW w:w="1995" w:type="dxa"/>
            <w:noWrap w:val="0"/>
            <w:vAlign w:val="center"/>
          </w:tcPr>
          <w:p>
            <w:pPr>
              <w:autoSpaceDE w:val="0"/>
              <w:autoSpaceDN w:val="0"/>
              <w:adjustRightInd w:val="0"/>
              <w:jc w:val="center"/>
              <w:rPr>
                <w:rFonts w:ascii="宋体" w:hAnsi="宋体"/>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color w:val="000000"/>
              </w:rPr>
            </w:pPr>
          </w:p>
        </w:tc>
        <w:tc>
          <w:tcPr>
            <w:tcW w:w="1050" w:type="dxa"/>
            <w:noWrap w:val="0"/>
            <w:vAlign w:val="top"/>
          </w:tcPr>
          <w:p>
            <w:pPr>
              <w:autoSpaceDE w:val="0"/>
              <w:autoSpaceDN w:val="0"/>
              <w:adjustRightInd w:val="0"/>
              <w:jc w:val="center"/>
              <w:rPr>
                <w:rFonts w:ascii="宋体" w:hAnsi="宋体"/>
                <w:color w:val="000000"/>
              </w:rPr>
            </w:pPr>
          </w:p>
        </w:tc>
        <w:tc>
          <w:tcPr>
            <w:tcW w:w="1050" w:type="dxa"/>
            <w:noWrap w:val="0"/>
            <w:vAlign w:val="center"/>
          </w:tcPr>
          <w:p>
            <w:pPr>
              <w:autoSpaceDE w:val="0"/>
              <w:autoSpaceDN w:val="0"/>
              <w:adjustRightInd w:val="0"/>
              <w:jc w:val="center"/>
              <w:rPr>
                <w:rFonts w:ascii="宋体" w:hAnsi="宋体"/>
                <w:color w:val="000000"/>
              </w:rPr>
            </w:pPr>
          </w:p>
        </w:tc>
        <w:tc>
          <w:tcPr>
            <w:tcW w:w="1155" w:type="dxa"/>
            <w:noWrap w:val="0"/>
            <w:vAlign w:val="center"/>
          </w:tcPr>
          <w:p>
            <w:pPr>
              <w:autoSpaceDE w:val="0"/>
              <w:autoSpaceDN w:val="0"/>
              <w:adjustRightInd w:val="0"/>
              <w:jc w:val="center"/>
              <w:rPr>
                <w:rFonts w:ascii="宋体" w:hAnsi="宋体"/>
                <w:color w:val="000000"/>
              </w:rPr>
            </w:pPr>
          </w:p>
        </w:tc>
        <w:tc>
          <w:tcPr>
            <w:tcW w:w="1995" w:type="dxa"/>
            <w:noWrap w:val="0"/>
            <w:vAlign w:val="center"/>
          </w:tcPr>
          <w:p>
            <w:pPr>
              <w:autoSpaceDE w:val="0"/>
              <w:autoSpaceDN w:val="0"/>
              <w:adjustRightInd w:val="0"/>
              <w:jc w:val="center"/>
              <w:rPr>
                <w:rFonts w:ascii="宋体" w:hAnsi="宋体"/>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hint="eastAsia"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hint="eastAsia"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cantSplit/>
          <w:trHeight w:val="292" w:hRule="atLeast"/>
        </w:trPr>
        <w:tc>
          <w:tcPr>
            <w:tcW w:w="9240" w:type="dxa"/>
            <w:gridSpan w:val="7"/>
            <w:noWrap w:val="0"/>
            <w:vAlign w:val="center"/>
          </w:tcPr>
          <w:p>
            <w:pPr>
              <w:autoSpaceDE w:val="0"/>
              <w:autoSpaceDN w:val="0"/>
              <w:adjustRightInd w:val="0"/>
              <w:rPr>
                <w:rFonts w:ascii="宋体" w:hAnsi="宋体"/>
                <w:b/>
                <w:color w:val="000000"/>
              </w:rPr>
            </w:pPr>
            <w:r>
              <w:rPr>
                <w:rFonts w:hint="eastAsia" w:ascii="宋体" w:hAnsi="宋体"/>
                <w:b/>
                <w:color w:val="000000"/>
              </w:rPr>
              <w:t>具体的供货范围、技术规格详见合同附件</w:t>
            </w:r>
            <w:r>
              <w:rPr>
                <w:rFonts w:hint="eastAsia" w:ascii="宋体" w:hAnsi="宋体"/>
                <w:b/>
                <w:color w:val="000000"/>
                <w:u w:val="single"/>
              </w:rPr>
              <w:t xml:space="preserve">    </w:t>
            </w:r>
            <w:r>
              <w:rPr>
                <w:rFonts w:hint="eastAsia" w:ascii="宋体" w:hAnsi="宋体"/>
                <w:b/>
                <w:color w:val="000000"/>
              </w:rPr>
              <w:t>。</w:t>
            </w:r>
          </w:p>
        </w:tc>
      </w:tr>
    </w:tbl>
    <w:p>
      <w:pPr>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价格</w:t>
      </w:r>
    </w:p>
    <w:p>
      <w:pPr>
        <w:spacing w:line="460" w:lineRule="exact"/>
        <w:rPr>
          <w:rFonts w:hint="eastAsia" w:ascii="宋体" w:hAnsi="宋体"/>
          <w:color w:val="000000"/>
          <w:szCs w:val="21"/>
        </w:rPr>
      </w:pPr>
      <w:r>
        <w:rPr>
          <w:rFonts w:hint="eastAsia" w:ascii="宋体" w:hAnsi="宋体"/>
          <w:color w:val="000000"/>
          <w:szCs w:val="21"/>
        </w:rPr>
        <w:t>1.  合同总价：</w:t>
      </w:r>
    </w:p>
    <w:p>
      <w:pPr>
        <w:spacing w:line="460" w:lineRule="exact"/>
        <w:rPr>
          <w:rFonts w:hint="eastAsia" w:ascii="宋体" w:hAnsi="宋体"/>
          <w:color w:val="000000"/>
          <w:szCs w:val="21"/>
        </w:rPr>
      </w:pPr>
      <w:r>
        <w:rPr>
          <w:rFonts w:hint="eastAsia" w:ascii="宋体" w:hAnsi="宋体"/>
          <w:color w:val="000000"/>
          <w:szCs w:val="21"/>
        </w:rPr>
        <w:t xml:space="preserve">           （人民币）大写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spacing w:line="460" w:lineRule="exact"/>
        <w:rPr>
          <w:rFonts w:hint="eastAsia" w:ascii="宋体" w:hAnsi="宋体"/>
          <w:color w:val="000000"/>
          <w:szCs w:val="21"/>
        </w:rPr>
      </w:pPr>
      <w:r>
        <w:rPr>
          <w:rFonts w:hint="eastAsia" w:ascii="宋体" w:hAnsi="宋体"/>
          <w:color w:val="000000"/>
          <w:szCs w:val="21"/>
        </w:rPr>
        <w:t>其中：（1）货物总价：</w:t>
      </w:r>
    </w:p>
    <w:p>
      <w:pPr>
        <w:spacing w:line="460" w:lineRule="exact"/>
        <w:ind w:firstLine="1260"/>
        <w:rPr>
          <w:rFonts w:hint="eastAsia" w:ascii="宋体" w:hAnsi="宋体"/>
          <w:color w:val="000000"/>
          <w:szCs w:val="21"/>
        </w:rPr>
      </w:pPr>
      <w:r>
        <w:rPr>
          <w:rFonts w:hint="eastAsia" w:ascii="宋体" w:hAnsi="宋体"/>
          <w:color w:val="000000"/>
          <w:szCs w:val="21"/>
        </w:rPr>
        <w:t>（人民币）大写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spacing w:line="460" w:lineRule="exact"/>
        <w:ind w:firstLine="735" w:firstLineChars="350"/>
        <w:rPr>
          <w:rFonts w:hint="eastAsia" w:ascii="宋体" w:hAnsi="宋体"/>
          <w:color w:val="000000"/>
          <w:szCs w:val="21"/>
        </w:rPr>
      </w:pPr>
      <w:r>
        <w:rPr>
          <w:rFonts w:hint="eastAsia" w:ascii="宋体" w:hAnsi="宋体"/>
          <w:color w:val="000000"/>
          <w:szCs w:val="21"/>
        </w:rPr>
        <w:t>（2）运杂费：</w:t>
      </w:r>
    </w:p>
    <w:p>
      <w:pPr>
        <w:spacing w:line="460" w:lineRule="exact"/>
        <w:ind w:firstLine="1260" w:firstLineChars="600"/>
        <w:rPr>
          <w:rFonts w:hint="eastAsia" w:ascii="宋体" w:hAnsi="宋体"/>
          <w:color w:val="000000"/>
          <w:szCs w:val="21"/>
        </w:rPr>
      </w:pPr>
      <w:r>
        <w:rPr>
          <w:rFonts w:hint="eastAsia" w:ascii="宋体" w:hAnsi="宋体"/>
          <w:color w:val="000000"/>
          <w:szCs w:val="21"/>
        </w:rPr>
        <w:t>（人民币）大写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spacing w:line="460" w:lineRule="exact"/>
        <w:ind w:firstLine="735" w:firstLineChars="350"/>
        <w:rPr>
          <w:rFonts w:hint="eastAsia" w:ascii="宋体" w:hAnsi="宋体"/>
          <w:color w:val="000000"/>
          <w:szCs w:val="21"/>
        </w:rPr>
      </w:pPr>
      <w:r>
        <w:rPr>
          <w:rFonts w:hint="eastAsia" w:ascii="宋体" w:hAnsi="宋体"/>
          <w:color w:val="000000"/>
          <w:szCs w:val="21"/>
        </w:rPr>
        <w:t>（3）上牌等费用：</w:t>
      </w:r>
    </w:p>
    <w:p>
      <w:pPr>
        <w:spacing w:line="460" w:lineRule="exact"/>
        <w:ind w:firstLine="1260"/>
        <w:rPr>
          <w:rFonts w:hint="eastAsia" w:ascii="宋体" w:hAnsi="宋体"/>
          <w:color w:val="000000"/>
          <w:szCs w:val="21"/>
        </w:rPr>
      </w:pPr>
      <w:r>
        <w:rPr>
          <w:rFonts w:hint="eastAsia" w:ascii="宋体" w:hAnsi="宋体"/>
          <w:color w:val="000000"/>
          <w:szCs w:val="21"/>
        </w:rPr>
        <w:t>（人民币）大写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spacing w:line="460" w:lineRule="exact"/>
        <w:ind w:firstLine="735" w:firstLineChars="350"/>
        <w:rPr>
          <w:rFonts w:hint="eastAsia" w:ascii="宋体" w:hAnsi="宋体"/>
          <w:color w:val="000000"/>
          <w:szCs w:val="21"/>
        </w:rPr>
      </w:pPr>
      <w:r>
        <w:rPr>
          <w:rFonts w:hint="eastAsia" w:ascii="宋体" w:hAnsi="宋体"/>
          <w:color w:val="000000"/>
          <w:szCs w:val="21"/>
        </w:rPr>
        <w:t>（4）其它费用：</w:t>
      </w:r>
    </w:p>
    <w:p>
      <w:pPr>
        <w:spacing w:line="460" w:lineRule="exact"/>
        <w:ind w:firstLine="1260"/>
        <w:rPr>
          <w:rFonts w:hint="eastAsia" w:ascii="宋体" w:hAnsi="宋体"/>
          <w:color w:val="000000"/>
          <w:szCs w:val="21"/>
        </w:rPr>
      </w:pPr>
      <w:r>
        <w:rPr>
          <w:rFonts w:hint="eastAsia" w:ascii="宋体" w:hAnsi="宋体"/>
          <w:color w:val="000000"/>
          <w:szCs w:val="21"/>
        </w:rPr>
        <w:t>（人民币）大写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pStyle w:val="28"/>
        <w:spacing w:line="460" w:lineRule="exact"/>
        <w:ind w:left="424" w:hanging="424"/>
        <w:rPr>
          <w:rFonts w:hint="eastAsia"/>
          <w:color w:val="000000"/>
          <w:szCs w:val="21"/>
        </w:rPr>
      </w:pPr>
      <w:r>
        <w:rPr>
          <w:rFonts w:hint="eastAsia"/>
          <w:color w:val="000000"/>
          <w:szCs w:val="21"/>
        </w:rPr>
        <w:t xml:space="preserve">2.  </w:t>
      </w:r>
      <w:r>
        <w:rPr>
          <w:rFonts w:hint="eastAsia" w:ascii="宋体" w:hAnsi="Times New Roman" w:eastAsia="宋体" w:cs="Times New Roman"/>
          <w:color w:val="000000"/>
          <w:sz w:val="21"/>
          <w:szCs w:val="21"/>
          <w:lang w:val="en-US" w:eastAsia="zh-CN" w:bidi="ar-SA"/>
        </w:rPr>
        <w:t>总价包括了货物、随车附带物品、运费、车辆购置税、上牌等费用、技术服务（包括技术资料）、质保期保障及车辆保修等全部相关服务费用。价格明细清单见合同附件</w:t>
      </w:r>
      <w:r>
        <w:rPr>
          <w:rFonts w:hint="eastAsia" w:ascii="宋体" w:hAnsi="Times New Roman" w:eastAsia="宋体" w:cs="Times New Roman"/>
          <w:color w:val="000000"/>
          <w:sz w:val="21"/>
          <w:szCs w:val="21"/>
          <w:u w:val="single"/>
          <w:lang w:val="en-US" w:eastAsia="zh-CN" w:bidi="ar-SA"/>
        </w:rPr>
        <w:t xml:space="preserve"> </w:t>
      </w:r>
      <w:r>
        <w:rPr>
          <w:rFonts w:hint="eastAsia" w:hAnsi="Times New Roman" w:cs="Times New Roman"/>
          <w:color w:val="000000"/>
          <w:sz w:val="21"/>
          <w:szCs w:val="21"/>
          <w:u w:val="single"/>
          <w:lang w:val="en-US" w:eastAsia="zh-CN" w:bidi="ar-SA"/>
        </w:rPr>
        <w:t xml:space="preserve">   </w:t>
      </w:r>
      <w:r>
        <w:rPr>
          <w:rFonts w:hint="eastAsia" w:ascii="宋体" w:hAnsi="Times New Roman" w:eastAsia="宋体" w:cs="Times New Roman"/>
          <w:color w:val="000000"/>
          <w:sz w:val="21"/>
          <w:szCs w:val="21"/>
          <w:u w:val="single"/>
          <w:lang w:val="en-US" w:eastAsia="zh-CN" w:bidi="ar-SA"/>
        </w:rPr>
        <w:t xml:space="preserve">  </w:t>
      </w:r>
      <w:r>
        <w:rPr>
          <w:rFonts w:hint="eastAsia" w:ascii="宋体" w:hAnsi="Times New Roman" w:eastAsia="宋体" w:cs="Times New Roman"/>
          <w:color w:val="000000"/>
          <w:sz w:val="21"/>
          <w:szCs w:val="21"/>
          <w:lang w:val="en-US" w:eastAsia="zh-CN" w:bidi="ar-SA"/>
        </w:rPr>
        <w:t>。</w:t>
      </w:r>
    </w:p>
    <w:p>
      <w:pPr>
        <w:widowControl w:val="0"/>
        <w:numPr>
          <w:ilvl w:val="0"/>
          <w:numId w:val="29"/>
        </w:numPr>
        <w:tabs>
          <w:tab w:val="left" w:pos="424"/>
          <w:tab w:val="clear" w:pos="630"/>
        </w:tabs>
        <w:spacing w:line="460" w:lineRule="exact"/>
        <w:jc w:val="both"/>
        <w:rPr>
          <w:rFonts w:hint="eastAsia" w:ascii="宋体"/>
          <w:color w:val="000000"/>
          <w:szCs w:val="21"/>
        </w:rPr>
      </w:pPr>
      <w:r>
        <w:rPr>
          <w:rFonts w:hint="eastAsia" w:ascii="宋体"/>
          <w:color w:val="000000"/>
          <w:szCs w:val="21"/>
        </w:rPr>
        <w:t>如合同内容没有变更，本合同价格为固定不变价。</w:t>
      </w:r>
    </w:p>
    <w:p>
      <w:pPr>
        <w:widowControl w:val="0"/>
        <w:numPr>
          <w:ilvl w:val="0"/>
          <w:numId w:val="29"/>
        </w:numPr>
        <w:tabs>
          <w:tab w:val="left" w:pos="424"/>
          <w:tab w:val="clear" w:pos="630"/>
        </w:tabs>
        <w:spacing w:line="460" w:lineRule="exact"/>
        <w:jc w:val="both"/>
        <w:rPr>
          <w:rFonts w:hint="eastAsia" w:ascii="宋体"/>
          <w:color w:val="000000"/>
          <w:szCs w:val="21"/>
        </w:rPr>
      </w:pPr>
      <w:r>
        <w:rPr>
          <w:rFonts w:hint="eastAsia" w:ascii="宋体"/>
          <w:color w:val="000000"/>
          <w:szCs w:val="21"/>
        </w:rPr>
        <w:t>如果单价和数量的乘积与总价不一致时，以单价为准并修正总价。</w:t>
      </w:r>
    </w:p>
    <w:p>
      <w:pPr>
        <w:widowControl w:val="0"/>
        <w:spacing w:line="460" w:lineRule="exact"/>
        <w:jc w:val="both"/>
        <w:rPr>
          <w:rFonts w:hint="eastAsia" w:ascii="宋体"/>
          <w:color w:val="000000"/>
          <w:szCs w:val="21"/>
        </w:rPr>
      </w:pPr>
    </w:p>
    <w:p>
      <w:pPr>
        <w:widowControl w:val="0"/>
        <w:numPr>
          <w:ilvl w:val="0"/>
          <w:numId w:val="27"/>
        </w:numPr>
        <w:tabs>
          <w:tab w:val="left" w:pos="840"/>
        </w:tabs>
        <w:spacing w:line="460" w:lineRule="exact"/>
        <w:jc w:val="both"/>
        <w:rPr>
          <w:rFonts w:hint="eastAsia" w:ascii="宋体"/>
          <w:b/>
          <w:color w:val="000000"/>
          <w:sz w:val="24"/>
        </w:rPr>
      </w:pPr>
      <w:r>
        <w:rPr>
          <w:rFonts w:hint="eastAsia" w:ascii="宋体"/>
          <w:b/>
          <w:color w:val="000000"/>
          <w:sz w:val="24"/>
        </w:rPr>
        <w:t>货物产地及标准</w:t>
      </w:r>
    </w:p>
    <w:p>
      <w:pPr>
        <w:spacing w:line="460" w:lineRule="exact"/>
        <w:ind w:left="424" w:hanging="424"/>
        <w:rPr>
          <w:rFonts w:hint="eastAsia" w:ascii="宋体" w:hAnsi="宋体"/>
          <w:color w:val="000000"/>
          <w:szCs w:val="21"/>
        </w:rPr>
      </w:pPr>
      <w:r>
        <w:rPr>
          <w:rFonts w:hint="eastAsia" w:ascii="宋体"/>
          <w:color w:val="000000"/>
        </w:rPr>
        <w:t xml:space="preserve">1.  </w:t>
      </w:r>
      <w:r>
        <w:rPr>
          <w:rFonts w:hint="eastAsia" w:ascii="宋体"/>
          <w:color w:val="000000"/>
          <w:szCs w:val="21"/>
        </w:rPr>
        <w:t>货物为（填写制造商名称）全新的（原装）产品</w:t>
      </w:r>
      <w:r>
        <w:rPr>
          <w:rFonts w:hint="eastAsia" w:ascii="宋体" w:hAnsi="宋体"/>
          <w:color w:val="000000"/>
          <w:szCs w:val="21"/>
        </w:rPr>
        <w:t>（含零部件、配件、工具等），表面无划伤、无碰撞。</w:t>
      </w:r>
    </w:p>
    <w:p>
      <w:pPr>
        <w:spacing w:line="460" w:lineRule="exact"/>
        <w:ind w:left="600" w:hanging="600"/>
        <w:rPr>
          <w:rFonts w:hint="eastAsia" w:ascii="宋体" w:hAnsi="宋体"/>
          <w:color w:val="000000"/>
        </w:rPr>
      </w:pPr>
      <w:r>
        <w:rPr>
          <w:rFonts w:hint="eastAsia" w:ascii="宋体"/>
          <w:color w:val="000000"/>
        </w:rPr>
        <w:t>2.</w:t>
      </w:r>
      <w:r>
        <w:rPr>
          <w:rFonts w:hint="eastAsia" w:ascii="宋体" w:hAnsi="宋体"/>
          <w:color w:val="000000"/>
        </w:rPr>
        <w:t xml:space="preserve">  标准：</w:t>
      </w:r>
    </w:p>
    <w:p>
      <w:pPr>
        <w:spacing w:line="460" w:lineRule="exact"/>
        <w:ind w:left="420" w:leftChars="200"/>
        <w:rPr>
          <w:rFonts w:hint="eastAsia" w:ascii="宋体" w:hAnsi="宋体"/>
          <w:color w:val="000000"/>
        </w:rPr>
      </w:pPr>
      <w:r>
        <w:rPr>
          <w:rFonts w:hint="eastAsia" w:ascii="宋体" w:hAnsi="宋体"/>
          <w:color w:val="000000"/>
        </w:rPr>
        <w:t>本合同所指的货物及服务应符合合同附件的技术规格所述的标准；如果没有提及适用标准，则应符合中华人民共和国国家标准或行业标准；如果中华人民共和国没有相关标准的，则采用货物来源国适用的官方标准。这些标准必须是有关机构发布的最新版本的标准。</w:t>
      </w:r>
    </w:p>
    <w:p>
      <w:pPr>
        <w:spacing w:line="460" w:lineRule="exact"/>
        <w:rPr>
          <w:rFonts w:hint="eastAsia" w:ascii="宋体" w:hAnsi="宋体"/>
          <w:color w:val="000000"/>
        </w:rPr>
      </w:pPr>
      <w:r>
        <w:rPr>
          <w:rFonts w:hint="eastAsia" w:ascii="宋体" w:hAnsi="宋体"/>
          <w:color w:val="000000"/>
        </w:rPr>
        <w:t>3． 进口产品必须具备原产地证明、商检局的检验证明及合法进货渠道证明。</w:t>
      </w:r>
    </w:p>
    <w:p>
      <w:pPr>
        <w:tabs>
          <w:tab w:val="left" w:pos="630"/>
        </w:tabs>
        <w:spacing w:line="460" w:lineRule="exact"/>
        <w:rPr>
          <w:rFonts w:hint="eastAsia" w:ascii="宋体" w:hAnsi="宋体"/>
          <w:color w:val="000000"/>
        </w:rPr>
      </w:pPr>
      <w:r>
        <w:rPr>
          <w:rFonts w:hint="eastAsia" w:ascii="宋体" w:hAnsi="宋体"/>
          <w:color w:val="000000"/>
        </w:rPr>
        <w:t>4． 国内产品或合资厂的产品必须具备出厂合格证。</w:t>
      </w:r>
    </w:p>
    <w:p>
      <w:pPr>
        <w:tabs>
          <w:tab w:val="left" w:pos="630"/>
        </w:tabs>
        <w:spacing w:line="460" w:lineRule="exact"/>
        <w:rPr>
          <w:rFonts w:hint="eastAsia" w:ascii="宋体" w:hAnsi="宋体"/>
          <w:color w:val="000000"/>
        </w:rPr>
      </w:pPr>
      <w:r>
        <w:rPr>
          <w:rFonts w:hint="eastAsia" w:ascii="宋体" w:hAnsi="宋体"/>
          <w:color w:val="000000"/>
        </w:rPr>
        <w:t>5． 乙方应将所供物品的用户手册、保修手册、有关资料及配件、工具等交付给甲方。</w:t>
      </w:r>
    </w:p>
    <w:p>
      <w:pPr>
        <w:tabs>
          <w:tab w:val="left" w:pos="824"/>
        </w:tabs>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交货地点及</w:t>
      </w:r>
      <w:r>
        <w:rPr>
          <w:rFonts w:hint="eastAsia" w:ascii="宋体" w:hAnsi="宋体"/>
          <w:b/>
          <w:bCs/>
          <w:color w:val="000000"/>
          <w:sz w:val="24"/>
          <w:szCs w:val="21"/>
        </w:rPr>
        <w:t>交付使用</w:t>
      </w:r>
      <w:r>
        <w:rPr>
          <w:rFonts w:hint="eastAsia" w:ascii="宋体" w:hAnsi="宋体"/>
          <w:b/>
          <w:color w:val="000000"/>
          <w:sz w:val="24"/>
        </w:rPr>
        <w:t>时间</w:t>
      </w:r>
    </w:p>
    <w:p>
      <w:pPr>
        <w:spacing w:line="460" w:lineRule="exact"/>
        <w:jc w:val="both"/>
        <w:rPr>
          <w:rFonts w:ascii="宋体" w:hAnsi="宋体"/>
          <w:b w:val="0"/>
          <w:bCs w:val="0"/>
          <w:color w:val="000000"/>
          <w:szCs w:val="21"/>
        </w:rPr>
      </w:pPr>
      <w:r>
        <w:rPr>
          <w:rFonts w:hint="eastAsia" w:ascii="宋体"/>
          <w:color w:val="000000"/>
        </w:rPr>
        <w:t xml:space="preserve">1. </w:t>
      </w:r>
      <w:r>
        <w:rPr>
          <w:rFonts w:ascii="宋体"/>
          <w:color w:val="000000"/>
        </w:rPr>
        <w:t xml:space="preserve"> </w:t>
      </w:r>
      <w:r>
        <w:rPr>
          <w:rFonts w:hint="eastAsia" w:ascii="宋体" w:hAnsi="宋体"/>
          <w:color w:val="000000"/>
          <w:szCs w:val="21"/>
        </w:rPr>
        <w:t>交货地点：</w:t>
      </w:r>
      <w:r>
        <w:rPr>
          <w:rFonts w:hint="eastAsia" w:ascii="Arial" w:hAnsi="Arial"/>
          <w:color w:val="000000"/>
        </w:rPr>
        <w:t>中标人把货物运输到</w:t>
      </w:r>
      <w:r>
        <w:rPr>
          <w:rFonts w:hint="eastAsia" w:ascii="宋体"/>
          <w:b w:val="0"/>
          <w:bCs w:val="0"/>
          <w:color w:val="000000"/>
          <w:lang w:eastAsia="zh-CN"/>
        </w:rPr>
        <w:t>中山市坦洲镇物业管理有限公司和中山市坦洲镇坤源物业管理有限公司</w:t>
      </w:r>
      <w:r>
        <w:rPr>
          <w:rFonts w:hint="eastAsia" w:ascii="Arial" w:hAnsi="Arial"/>
          <w:b w:val="0"/>
          <w:bCs w:val="0"/>
          <w:color w:val="000000"/>
        </w:rPr>
        <w:t>。</w:t>
      </w:r>
    </w:p>
    <w:p>
      <w:pPr>
        <w:spacing w:line="460" w:lineRule="exact"/>
        <w:ind w:left="422" w:hanging="422" w:hangingChars="201"/>
        <w:rPr>
          <w:rFonts w:hint="eastAsia" w:ascii="宋体" w:hAnsi="宋体"/>
          <w:color w:val="000000"/>
          <w:szCs w:val="21"/>
        </w:rPr>
      </w:pPr>
      <w:r>
        <w:rPr>
          <w:rFonts w:hint="eastAsia" w:ascii="宋体" w:hAnsi="宋体"/>
          <w:color w:val="000000"/>
          <w:szCs w:val="21"/>
        </w:rPr>
        <w:t>2． 交付使用时间：</w:t>
      </w:r>
      <w:r>
        <w:rPr>
          <w:rFonts w:hint="eastAsia" w:ascii="Arial" w:hAnsi="Arial"/>
          <w:color w:val="000000"/>
        </w:rPr>
        <w:t>合同签定后</w:t>
      </w:r>
      <w:r>
        <w:rPr>
          <w:rFonts w:hint="eastAsia" w:ascii="Arial" w:hAnsi="Arial"/>
          <w:color w:val="000000"/>
          <w:lang w:val="en-US" w:eastAsia="zh-CN"/>
        </w:rPr>
        <w:t>30</w:t>
      </w:r>
      <w:r>
        <w:rPr>
          <w:rFonts w:hint="eastAsia" w:ascii="Arial" w:hAnsi="Arial"/>
          <w:color w:val="000000"/>
        </w:rPr>
        <w:t>个日历天内交货。</w:t>
      </w:r>
    </w:p>
    <w:p>
      <w:pPr>
        <w:spacing w:line="460" w:lineRule="exact"/>
        <w:rPr>
          <w:rFonts w:hint="eastAsia" w:ascii="宋体" w:hAnsi="宋体"/>
          <w:b/>
          <w:color w:val="000000"/>
        </w:rPr>
      </w:pPr>
    </w:p>
    <w:p>
      <w:pPr>
        <w:widowControl w:val="0"/>
        <w:numPr>
          <w:ilvl w:val="0"/>
          <w:numId w:val="27"/>
        </w:numPr>
        <w:tabs>
          <w:tab w:val="left" w:pos="840"/>
        </w:tabs>
        <w:spacing w:line="460" w:lineRule="exact"/>
        <w:jc w:val="both"/>
        <w:rPr>
          <w:rFonts w:hint="eastAsia" w:ascii="宋体" w:hAnsi="宋体"/>
          <w:b/>
          <w:color w:val="000000"/>
        </w:rPr>
      </w:pPr>
      <w:r>
        <w:rPr>
          <w:rFonts w:hint="eastAsia" w:ascii="宋体" w:hAnsi="宋体"/>
          <w:b/>
          <w:color w:val="000000"/>
          <w:sz w:val="24"/>
        </w:rPr>
        <w:t>付款</w:t>
      </w:r>
    </w:p>
    <w:p>
      <w:pPr>
        <w:spacing w:line="460" w:lineRule="exact"/>
        <w:ind w:left="420" w:hanging="420" w:hangingChars="200"/>
        <w:rPr>
          <w:rFonts w:hint="eastAsia"/>
          <w:color w:val="000000"/>
        </w:rPr>
      </w:pPr>
      <w:r>
        <w:rPr>
          <w:rFonts w:hint="eastAsia" w:ascii="宋体"/>
          <w:color w:val="000000"/>
          <w:szCs w:val="21"/>
        </w:rPr>
        <w:t>1． 付款办法：</w:t>
      </w:r>
      <w:r>
        <w:rPr>
          <w:rFonts w:hint="eastAsia" w:ascii="宋体" w:hAnsi="宋体"/>
          <w:color w:val="000000"/>
          <w:szCs w:val="21"/>
        </w:rPr>
        <w:t>全部货到验收合格后20个工作日内一次性付清全部款项。</w:t>
      </w:r>
    </w:p>
    <w:p>
      <w:pPr>
        <w:spacing w:line="460" w:lineRule="exact"/>
        <w:ind w:left="1525" w:leftChars="6" w:hanging="1512" w:hangingChars="720"/>
        <w:rPr>
          <w:rFonts w:hint="eastAsia" w:ascii="宋体"/>
          <w:color w:val="000000"/>
          <w:szCs w:val="21"/>
        </w:rPr>
      </w:pPr>
      <w:r>
        <w:rPr>
          <w:rFonts w:hint="eastAsia" w:ascii="宋体"/>
          <w:color w:val="000000"/>
          <w:szCs w:val="21"/>
        </w:rPr>
        <w:t>2． 付款方式：采用支票、银行汇票、电汇三种形式。</w:t>
      </w:r>
    </w:p>
    <w:p>
      <w:pPr>
        <w:spacing w:line="460" w:lineRule="exact"/>
        <w:rPr>
          <w:rFonts w:hint="eastAsia" w:ascii="宋体"/>
          <w:color w:val="000000"/>
        </w:rPr>
      </w:pPr>
    </w:p>
    <w:p>
      <w:pPr>
        <w:widowControl w:val="0"/>
        <w:numPr>
          <w:ilvl w:val="0"/>
          <w:numId w:val="27"/>
        </w:numPr>
        <w:tabs>
          <w:tab w:val="left" w:pos="840"/>
        </w:tabs>
        <w:spacing w:line="460" w:lineRule="exact"/>
        <w:jc w:val="both"/>
        <w:rPr>
          <w:rFonts w:hAnsi="宋体"/>
          <w:b/>
          <w:color w:val="000000"/>
          <w:sz w:val="24"/>
        </w:rPr>
      </w:pPr>
      <w:r>
        <w:rPr>
          <w:rFonts w:hint="eastAsia" w:hAnsi="宋体"/>
          <w:b/>
          <w:color w:val="000000"/>
          <w:sz w:val="24"/>
        </w:rPr>
        <w:t>现场管理</w:t>
      </w:r>
    </w:p>
    <w:p>
      <w:pPr>
        <w:widowControl w:val="0"/>
        <w:tabs>
          <w:tab w:val="left" w:pos="824"/>
        </w:tabs>
        <w:spacing w:line="460" w:lineRule="exact"/>
        <w:ind w:left="317" w:leftChars="1" w:hanging="315" w:hangingChars="150"/>
        <w:jc w:val="both"/>
        <w:rPr>
          <w:rFonts w:hint="eastAsia" w:ascii="宋体" w:hAnsi="宋体"/>
          <w:color w:val="000000"/>
        </w:rPr>
      </w:pPr>
      <w:r>
        <w:rPr>
          <w:rFonts w:hint="eastAsia" w:ascii="宋体" w:hAnsi="宋体"/>
          <w:color w:val="000000"/>
        </w:rPr>
        <w:t>1． 为便于管理，甲方和乙方在项目期间的联络，应通过指定的甲方和乙方的全权代表进行。</w:t>
      </w:r>
    </w:p>
    <w:p>
      <w:pPr>
        <w:widowControl w:val="0"/>
        <w:tabs>
          <w:tab w:val="left" w:pos="824"/>
        </w:tabs>
        <w:spacing w:line="460" w:lineRule="exact"/>
        <w:ind w:left="317" w:leftChars="1" w:hanging="315" w:hangingChars="150"/>
        <w:jc w:val="both"/>
        <w:rPr>
          <w:rFonts w:hint="eastAsia" w:ascii="宋体" w:hAnsi="宋体"/>
          <w:color w:val="000000"/>
        </w:rPr>
      </w:pPr>
      <w:r>
        <w:rPr>
          <w:rFonts w:hint="eastAsia" w:ascii="宋体" w:hAnsi="宋体"/>
          <w:color w:val="000000"/>
        </w:rPr>
        <w:t>2． 乙方派出的服务人员须遵守甲方的条例。</w:t>
      </w:r>
    </w:p>
    <w:p>
      <w:pPr>
        <w:spacing w:line="460" w:lineRule="exact"/>
        <w:rPr>
          <w:rFonts w:hint="eastAsia" w:ascii="宋体" w:hAnsi="宋体"/>
          <w:b/>
          <w:color w:val="000000"/>
          <w:sz w:val="24"/>
        </w:rPr>
      </w:pPr>
    </w:p>
    <w:p>
      <w:pPr>
        <w:widowControl w:val="0"/>
        <w:numPr>
          <w:ilvl w:val="0"/>
          <w:numId w:val="27"/>
        </w:numPr>
        <w:tabs>
          <w:tab w:val="left" w:pos="840"/>
        </w:tabs>
        <w:spacing w:line="460" w:lineRule="exact"/>
        <w:jc w:val="both"/>
        <w:rPr>
          <w:rFonts w:hint="eastAsia" w:ascii="宋体"/>
          <w:color w:val="000000"/>
        </w:rPr>
      </w:pPr>
      <w:r>
        <w:rPr>
          <w:rFonts w:hint="eastAsia" w:ascii="宋体"/>
          <w:b/>
          <w:color w:val="000000"/>
          <w:sz w:val="24"/>
        </w:rPr>
        <w:t>培训</w:t>
      </w:r>
      <w:r>
        <w:rPr>
          <w:rFonts w:hint="eastAsia" w:ascii="宋体"/>
          <w:b/>
          <w:color w:val="000000"/>
          <w:szCs w:val="21"/>
        </w:rPr>
        <w:t>（具体按所中包组要求填写）</w:t>
      </w:r>
    </w:p>
    <w:p>
      <w:pPr>
        <w:numPr>
          <w:ilvl w:val="0"/>
          <w:numId w:val="30"/>
        </w:numPr>
        <w:adjustRightInd w:val="0"/>
        <w:snapToGrid w:val="0"/>
        <w:spacing w:line="460" w:lineRule="exact"/>
        <w:rPr>
          <w:rFonts w:hint="eastAsia" w:ascii="宋体" w:hAnsi="宋体"/>
          <w:color w:val="000000"/>
        </w:rPr>
      </w:pPr>
      <w:r>
        <w:rPr>
          <w:rFonts w:hint="eastAsia" w:ascii="宋体" w:hAnsi="宋体"/>
          <w:color w:val="000000"/>
        </w:rPr>
        <w:t>本项目实施过程中，</w:t>
      </w:r>
      <w:r>
        <w:rPr>
          <w:rFonts w:hint="eastAsia"/>
          <w:color w:val="000000"/>
          <w:spacing w:val="20"/>
        </w:rPr>
        <w:t>乙方</w:t>
      </w:r>
      <w:r>
        <w:rPr>
          <w:rFonts w:hint="eastAsia" w:ascii="宋体" w:hAnsi="宋体"/>
          <w:color w:val="000000"/>
        </w:rPr>
        <w:t>需对甲方人员进行全面的技术培训。</w:t>
      </w:r>
    </w:p>
    <w:p>
      <w:pPr>
        <w:numPr>
          <w:ilvl w:val="0"/>
          <w:numId w:val="30"/>
        </w:numPr>
        <w:adjustRightInd w:val="0"/>
        <w:snapToGrid w:val="0"/>
        <w:spacing w:line="460" w:lineRule="exact"/>
        <w:rPr>
          <w:rFonts w:hint="eastAsia" w:ascii="宋体" w:hAnsi="宋体"/>
          <w:color w:val="000000"/>
        </w:rPr>
      </w:pPr>
      <w:r>
        <w:rPr>
          <w:rFonts w:hint="eastAsia" w:ascii="宋体" w:hAnsi="宋体"/>
          <w:color w:val="000000"/>
        </w:rPr>
        <w:t>培训内容应包括：</w:t>
      </w:r>
      <w:r>
        <w:rPr>
          <w:rFonts w:hint="eastAsia"/>
          <w:color w:val="000000"/>
          <w:spacing w:val="20"/>
        </w:rPr>
        <w:t>乙方</w:t>
      </w:r>
      <w:r>
        <w:rPr>
          <w:rFonts w:hint="eastAsia" w:ascii="宋体" w:hAnsi="宋体"/>
          <w:color w:val="000000"/>
        </w:rPr>
        <w:t>所提供货物的基本结构、主要部件的构造及处理，日常使用操作、保养与管理、常见故障的排除、紧急情况的处理等。</w:t>
      </w:r>
    </w:p>
    <w:p>
      <w:pPr>
        <w:numPr>
          <w:ilvl w:val="0"/>
          <w:numId w:val="30"/>
        </w:numPr>
        <w:adjustRightInd w:val="0"/>
        <w:snapToGrid w:val="0"/>
        <w:spacing w:line="460" w:lineRule="exact"/>
        <w:rPr>
          <w:rFonts w:hint="eastAsia" w:ascii="宋体" w:hAnsi="宋体"/>
          <w:color w:val="000000"/>
        </w:rPr>
      </w:pPr>
      <w:r>
        <w:rPr>
          <w:rFonts w:hint="eastAsia" w:ascii="宋体" w:hAnsi="宋体"/>
          <w:color w:val="000000"/>
        </w:rPr>
        <w:t>乙方负责提供培训教材和实际的操作实验环境。</w:t>
      </w:r>
    </w:p>
    <w:p>
      <w:pPr>
        <w:widowControl w:val="0"/>
        <w:numPr>
          <w:ilvl w:val="0"/>
          <w:numId w:val="27"/>
        </w:numPr>
        <w:tabs>
          <w:tab w:val="left" w:pos="840"/>
        </w:tabs>
        <w:spacing w:line="460" w:lineRule="exact"/>
        <w:jc w:val="both"/>
        <w:rPr>
          <w:rFonts w:hint="eastAsia" w:ascii="宋体"/>
          <w:b/>
          <w:color w:val="000000"/>
          <w:sz w:val="24"/>
        </w:rPr>
      </w:pPr>
      <w:r>
        <w:rPr>
          <w:rFonts w:hint="eastAsia" w:ascii="宋体" w:hAnsi="宋体"/>
          <w:b/>
          <w:color w:val="000000"/>
          <w:sz w:val="24"/>
        </w:rPr>
        <w:t>验收方式及质保期</w:t>
      </w:r>
    </w:p>
    <w:p>
      <w:pPr>
        <w:widowControl w:val="0"/>
        <w:numPr>
          <w:ilvl w:val="1"/>
          <w:numId w:val="27"/>
        </w:numPr>
        <w:tabs>
          <w:tab w:val="left" w:pos="424"/>
          <w:tab w:val="clear" w:pos="794"/>
        </w:tabs>
        <w:spacing w:line="460" w:lineRule="exact"/>
        <w:ind w:left="424" w:hanging="424"/>
        <w:rPr>
          <w:rFonts w:hint="eastAsia" w:ascii="宋体"/>
          <w:color w:val="000000"/>
        </w:rPr>
      </w:pPr>
      <w:r>
        <w:rPr>
          <w:rFonts w:hint="eastAsia" w:ascii="宋体"/>
          <w:color w:val="000000"/>
        </w:rPr>
        <w:t>甲、乙双方按招标文件、投标文件及本合同和有关附件的规定进行验收，具体要求见合同附件</w:t>
      </w:r>
      <w:r>
        <w:rPr>
          <w:rFonts w:hint="eastAsia" w:ascii="宋体"/>
          <w:color w:val="000000"/>
          <w:u w:val="single"/>
        </w:rPr>
        <w:t xml:space="preserve">          </w:t>
      </w:r>
      <w:r>
        <w:rPr>
          <w:rFonts w:hint="eastAsia" w:ascii="宋体"/>
          <w:color w:val="000000"/>
        </w:rPr>
        <w:t>。</w:t>
      </w:r>
    </w:p>
    <w:p>
      <w:pPr>
        <w:widowControl w:val="0"/>
        <w:numPr>
          <w:ilvl w:val="1"/>
          <w:numId w:val="27"/>
        </w:numPr>
        <w:tabs>
          <w:tab w:val="left" w:pos="424"/>
          <w:tab w:val="clear" w:pos="794"/>
        </w:tabs>
        <w:spacing w:line="460" w:lineRule="exact"/>
        <w:ind w:left="424" w:hanging="424"/>
        <w:rPr>
          <w:rFonts w:hint="eastAsia" w:ascii="宋体"/>
          <w:color w:val="000000"/>
        </w:rPr>
      </w:pPr>
      <w:r>
        <w:rPr>
          <w:rFonts w:hint="eastAsia" w:ascii="宋体"/>
          <w:color w:val="000000"/>
        </w:rPr>
        <w:t>因物品的质量问题发生争议，由广东省或中山市质检部门进行质量鉴定。物品符合质量标准的，鉴定费由甲方承担；物品不符合质量标准的，鉴定费由乙方承担。</w:t>
      </w:r>
    </w:p>
    <w:p>
      <w:pPr>
        <w:widowControl w:val="0"/>
        <w:numPr>
          <w:ilvl w:val="1"/>
          <w:numId w:val="27"/>
        </w:numPr>
        <w:tabs>
          <w:tab w:val="left" w:pos="424"/>
          <w:tab w:val="clear" w:pos="794"/>
        </w:tabs>
        <w:spacing w:line="460" w:lineRule="exact"/>
        <w:ind w:left="424" w:hanging="424"/>
        <w:rPr>
          <w:rFonts w:hint="eastAsia" w:ascii="宋体"/>
          <w:color w:val="000000"/>
        </w:rPr>
      </w:pPr>
      <w:r>
        <w:rPr>
          <w:rFonts w:hint="eastAsia" w:ascii="宋体"/>
          <w:color w:val="000000"/>
        </w:rPr>
        <w:t>本合同的质量保证期（简称“质保期”）为（</w:t>
      </w:r>
      <w:r>
        <w:rPr>
          <w:rFonts w:hint="eastAsia" w:ascii="宋体" w:hAnsi="宋体"/>
          <w:color w:val="000000"/>
        </w:rPr>
        <w:t>根据招标文件中用户需求相应包组要求填写。</w:t>
      </w:r>
      <w:r>
        <w:rPr>
          <w:rFonts w:hint="eastAsia" w:ascii="宋体"/>
          <w:color w:val="000000"/>
        </w:rPr>
        <w:t>）    年，从项目验收合格，买卖双方签署验收合格证书后起算。</w:t>
      </w:r>
    </w:p>
    <w:p>
      <w:pPr>
        <w:widowControl w:val="0"/>
        <w:numPr>
          <w:ilvl w:val="1"/>
          <w:numId w:val="27"/>
        </w:numPr>
        <w:tabs>
          <w:tab w:val="left" w:pos="424"/>
          <w:tab w:val="clear" w:pos="794"/>
        </w:tabs>
        <w:spacing w:line="460" w:lineRule="exact"/>
        <w:ind w:left="424" w:hanging="424"/>
        <w:rPr>
          <w:rFonts w:hint="eastAsia" w:ascii="宋体"/>
          <w:color w:val="000000"/>
        </w:rPr>
      </w:pPr>
      <w:r>
        <w:rPr>
          <w:rFonts w:hint="eastAsia" w:ascii="宋体"/>
          <w:color w:val="000000"/>
        </w:rPr>
        <w:t>在质保期内如有货物或部件不能使用需更换，则该部分货物或部件质保期相应延长</w:t>
      </w:r>
      <w:r>
        <w:rPr>
          <w:rFonts w:hint="eastAsia" w:ascii="宋体" w:hAnsi="宋体"/>
          <w:color w:val="000000"/>
        </w:rPr>
        <w:t>。</w:t>
      </w:r>
    </w:p>
    <w:p>
      <w:pPr>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售后保证及服务</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车辆必须是全新的（包括所有零部件、专用工具等）车辆，表面无划伤，无碰撞，各项技术指标完全符合国家监测标准及产品出厂标准。</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车辆必须为具有合法上牌手续的车辆。</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乙方必须提供</w:t>
      </w:r>
      <w:r>
        <w:rPr>
          <w:rFonts w:hint="eastAsia" w:ascii="Arial" w:hAnsi="Arial"/>
          <w:color w:val="000000"/>
          <w:u w:val="single"/>
        </w:rPr>
        <w:t xml:space="preserve">                                                      </w:t>
      </w:r>
      <w:r>
        <w:rPr>
          <w:rFonts w:hint="eastAsia" w:ascii="Arial" w:hAnsi="Arial"/>
          <w:color w:val="000000"/>
        </w:rPr>
        <w:t>的维修保养期标准。维修保养期为项目验收合格，由</w:t>
      </w:r>
      <w:r>
        <w:rPr>
          <w:rFonts w:hint="eastAsia" w:ascii="宋体"/>
          <w:color w:val="000000"/>
        </w:rPr>
        <w:t>甲、乙</w:t>
      </w:r>
      <w:r>
        <w:rPr>
          <w:rFonts w:hint="eastAsia" w:ascii="Arial" w:hAnsi="Arial"/>
          <w:color w:val="000000"/>
        </w:rPr>
        <w:t>双方验收合格并办理项目移交之日起算。</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在保修期内，乙方在接到用户的报修通知，</w:t>
      </w:r>
      <w:r>
        <w:rPr>
          <w:rFonts w:ascii="Arial" w:hAnsi="Arial"/>
          <w:color w:val="000000"/>
        </w:rPr>
        <w:t>24</w:t>
      </w:r>
      <w:r>
        <w:rPr>
          <w:rFonts w:hint="eastAsia" w:ascii="Arial" w:hAnsi="Arial"/>
          <w:color w:val="000000"/>
        </w:rPr>
        <w:t>小时内派出有能力的维修人员赶到用户维修现场进行维修处理。</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车辆享有原厂提供的优惠售后服务和保养服务。</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宋体" w:hAnsi="宋体"/>
          <w:color w:val="000000"/>
          <w:szCs w:val="21"/>
        </w:rPr>
        <w:t>乙方须提供售后技术支持中心的详细资料。</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（招标文件中所列以上未提及的内容。）</w:t>
      </w:r>
    </w:p>
    <w:p>
      <w:pPr>
        <w:spacing w:line="460" w:lineRule="exact"/>
        <w:rPr>
          <w:rFonts w:hint="eastAsia" w:asci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技术资料</w:t>
      </w:r>
    </w:p>
    <w:p>
      <w:pPr>
        <w:widowControl w:val="0"/>
        <w:numPr>
          <w:ilvl w:val="0"/>
          <w:numId w:val="32"/>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乙方应于验收后向甲方提供验收报告、技术文件的归纳、整理、提交。</w:t>
      </w:r>
    </w:p>
    <w:p>
      <w:pPr>
        <w:widowControl w:val="0"/>
        <w:numPr>
          <w:ilvl w:val="0"/>
          <w:numId w:val="32"/>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技术文件：包括验收报告、技术文档、完整的软、硬件技术资料等。</w:t>
      </w:r>
    </w:p>
    <w:p>
      <w:pPr>
        <w:spacing w:line="460" w:lineRule="exact"/>
        <w:rPr>
          <w:rFonts w:hint="eastAsia"/>
          <w:color w:val="000000"/>
          <w:sz w:val="24"/>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知识产权</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color w:val="000000"/>
        </w:rPr>
        <w:t>乙方应保证，甲方在中华人民共和国使用该货物或货物的任何一部分时，免受第三方提出的侵犯其专利权、商标权或其他知识产权的起诉。如发生此类纠纷，由乙方承担一切责任。</w:t>
      </w:r>
    </w:p>
    <w:p>
      <w:pPr>
        <w:widowControl w:val="0"/>
        <w:numPr>
          <w:ilvl w:val="1"/>
          <w:numId w:val="27"/>
        </w:numPr>
        <w:tabs>
          <w:tab w:val="left" w:pos="424"/>
          <w:tab w:val="clear" w:pos="794"/>
        </w:tabs>
        <w:spacing w:line="460" w:lineRule="exact"/>
        <w:ind w:left="424" w:hanging="424"/>
        <w:jc w:val="both"/>
        <w:rPr>
          <w:rFonts w:hint="eastAsia" w:ascii="宋体"/>
          <w:color w:val="000000"/>
        </w:rPr>
      </w:pPr>
      <w:r>
        <w:rPr>
          <w:rFonts w:hint="eastAsia" w:ascii="宋体"/>
          <w:color w:val="000000"/>
        </w:rPr>
        <w:t>乙方为执行本合同而提供的技术资料、软件的使用权归甲方所有。</w:t>
      </w:r>
    </w:p>
    <w:p>
      <w:pPr>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产权与风险转移</w:t>
      </w:r>
    </w:p>
    <w:p>
      <w:pPr>
        <w:widowControl w:val="0"/>
        <w:numPr>
          <w:ilvl w:val="1"/>
          <w:numId w:val="27"/>
        </w:numPr>
        <w:tabs>
          <w:tab w:val="left" w:pos="424"/>
          <w:tab w:val="clear" w:pos="794"/>
        </w:tabs>
        <w:spacing w:line="460" w:lineRule="exact"/>
        <w:ind w:hanging="794"/>
        <w:jc w:val="both"/>
        <w:rPr>
          <w:rFonts w:ascii="宋体" w:hAnsi="宋体"/>
          <w:color w:val="000000"/>
        </w:rPr>
      </w:pPr>
      <w:r>
        <w:rPr>
          <w:rFonts w:hint="eastAsia" w:ascii="宋体"/>
          <w:color w:val="000000"/>
        </w:rPr>
        <w:t>货物</w:t>
      </w:r>
      <w:r>
        <w:rPr>
          <w:rFonts w:hint="eastAsia" w:ascii="宋体" w:hAnsi="宋体"/>
          <w:color w:val="000000"/>
        </w:rPr>
        <w:t>的产权，在</w:t>
      </w:r>
      <w:r>
        <w:rPr>
          <w:rFonts w:hint="eastAsia" w:ascii="宋体"/>
          <w:color w:val="000000"/>
        </w:rPr>
        <w:t>货物</w:t>
      </w:r>
      <w:r>
        <w:rPr>
          <w:rFonts w:hint="eastAsia" w:ascii="宋体" w:hAnsi="宋体"/>
          <w:color w:val="000000"/>
        </w:rPr>
        <w:t>验收合格并移交交付后由乙方转移至甲方。</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货物损坏、灭失的风险在验收合格，买卖双方签署验收合格证书并移交交付使用时由乙方转移至甲方。</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如货物不符合合同约定，甲方可以拒收，在拒收情况下，或者解除合同的，货物毁损、灭失的风险由乙方承担。</w:t>
      </w:r>
    </w:p>
    <w:p>
      <w:pPr>
        <w:widowControl w:val="0"/>
        <w:numPr>
          <w:ilvl w:val="1"/>
          <w:numId w:val="27"/>
        </w:numPr>
        <w:tabs>
          <w:tab w:val="left" w:pos="424"/>
          <w:tab w:val="clear" w:pos="794"/>
        </w:tabs>
        <w:spacing w:line="460" w:lineRule="exact"/>
        <w:ind w:left="424" w:hanging="424"/>
        <w:jc w:val="both"/>
        <w:rPr>
          <w:rFonts w:hint="eastAsia" w:ascii="宋体"/>
          <w:color w:val="000000"/>
        </w:rPr>
      </w:pPr>
      <w:r>
        <w:rPr>
          <w:rFonts w:hint="eastAsia" w:ascii="宋体"/>
          <w:color w:val="000000"/>
        </w:rPr>
        <w:t>产权和风险的转移，不影响因乙方履行义务不符合约定，甲方要求其承担违约责任的权利。</w:t>
      </w:r>
    </w:p>
    <w:p>
      <w:pPr>
        <w:widowControl w:val="0"/>
        <w:spacing w:line="460" w:lineRule="exact"/>
        <w:jc w:val="both"/>
        <w:rPr>
          <w:rFonts w:hint="eastAsia" w:asci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索赔</w:t>
      </w:r>
    </w:p>
    <w:p>
      <w:pPr>
        <w:widowControl w:val="0"/>
        <w:numPr>
          <w:ilvl w:val="1"/>
          <w:numId w:val="27"/>
        </w:numPr>
        <w:tabs>
          <w:tab w:val="left" w:pos="424"/>
          <w:tab w:val="clear" w:pos="794"/>
        </w:tabs>
        <w:spacing w:line="460" w:lineRule="exact"/>
        <w:ind w:hanging="794"/>
        <w:rPr>
          <w:rFonts w:hint="eastAsia" w:ascii="宋体" w:hAnsi="宋体"/>
          <w:color w:val="000000"/>
        </w:rPr>
      </w:pPr>
      <w:r>
        <w:rPr>
          <w:rFonts w:hint="eastAsia" w:ascii="宋体" w:hAnsi="宋体"/>
          <w:color w:val="000000"/>
        </w:rPr>
        <w:t>验收不合格，甲方有权根据有关政府部门的检验结果向乙方提出索赔。</w:t>
      </w:r>
    </w:p>
    <w:p>
      <w:pPr>
        <w:widowControl w:val="0"/>
        <w:numPr>
          <w:ilvl w:val="1"/>
          <w:numId w:val="27"/>
        </w:numPr>
        <w:tabs>
          <w:tab w:val="left" w:pos="424"/>
          <w:tab w:val="clear" w:pos="794"/>
        </w:tabs>
        <w:spacing w:line="460" w:lineRule="exact"/>
        <w:ind w:left="424" w:hanging="424"/>
        <w:rPr>
          <w:rFonts w:hint="eastAsia" w:ascii="宋体" w:hAnsi="宋体"/>
          <w:color w:val="000000"/>
        </w:rPr>
      </w:pPr>
      <w:r>
        <w:rPr>
          <w:rFonts w:hint="eastAsia" w:ascii="宋体" w:hAnsi="宋体"/>
          <w:color w:val="000000"/>
        </w:rPr>
        <w:t>在合同执行期间，如果乙方对甲方提出的索赔和差异负有责任，乙方应按照甲方同意的下列一种或多种方式解决索赔事宜：</w:t>
      </w:r>
    </w:p>
    <w:p>
      <w:pPr>
        <w:widowControl w:val="0"/>
        <w:numPr>
          <w:ilvl w:val="2"/>
          <w:numId w:val="27"/>
        </w:numPr>
        <w:spacing w:line="460" w:lineRule="exact"/>
        <w:jc w:val="both"/>
        <w:rPr>
          <w:rFonts w:hint="eastAsia" w:ascii="宋体" w:hAnsi="宋体"/>
          <w:color w:val="000000"/>
        </w:rPr>
      </w:pPr>
      <w:r>
        <w:rPr>
          <w:rFonts w:hint="eastAsia" w:ascii="宋体" w:hAnsi="宋体"/>
          <w:color w:val="000000"/>
        </w:rPr>
        <w:t>乙方同意退货，并按合同规定的同种货币将货款退还给甲方，并承担由此发生的一切损失和费用；</w:t>
      </w:r>
    </w:p>
    <w:p>
      <w:pPr>
        <w:widowControl w:val="0"/>
        <w:numPr>
          <w:ilvl w:val="2"/>
          <w:numId w:val="27"/>
        </w:numPr>
        <w:spacing w:line="460" w:lineRule="exact"/>
        <w:jc w:val="both"/>
        <w:rPr>
          <w:rFonts w:hint="eastAsia" w:ascii="宋体" w:hAnsi="宋体"/>
          <w:color w:val="000000"/>
        </w:rPr>
      </w:pPr>
      <w:r>
        <w:rPr>
          <w:rFonts w:hint="eastAsia" w:ascii="宋体" w:hAnsi="宋体"/>
          <w:color w:val="000000"/>
        </w:rPr>
        <w:t>根据货物低劣程度、损坏程度以及甲方所遭受损失的数额买卖双方商定降低货物的价格；</w:t>
      </w:r>
    </w:p>
    <w:p>
      <w:pPr>
        <w:widowControl w:val="0"/>
        <w:numPr>
          <w:ilvl w:val="2"/>
          <w:numId w:val="27"/>
        </w:numPr>
        <w:spacing w:line="460" w:lineRule="exact"/>
        <w:jc w:val="both"/>
        <w:rPr>
          <w:rFonts w:hint="eastAsia" w:ascii="宋体" w:hAnsi="宋体"/>
          <w:color w:val="000000"/>
        </w:rPr>
      </w:pPr>
      <w:r>
        <w:rPr>
          <w:rFonts w:hint="eastAsia" w:ascii="宋体" w:hAnsi="宋体"/>
          <w:color w:val="000000"/>
        </w:rPr>
        <w:t>用符合规格、质量和性能要求的新零件、部件或货物来更换有缺陷的部分或修补缺陷的部分，乙方应承担一切费用和风险并负有甲方所发生的一切直接费用。同时，相应延长质量保证期。</w:t>
      </w:r>
    </w:p>
    <w:p>
      <w:pPr>
        <w:widowControl w:val="0"/>
        <w:spacing w:line="460" w:lineRule="exact"/>
        <w:jc w:val="both"/>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违约责任</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乙方交付的物品不符合合同规定的，甲方有权拒收，乙方向甲方支付货款总金额5%的违约金。</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甲方无正当理由拒收物品，拒付货款的，甲方向乙方偿付物品总金额5%的违约金。</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乙方逾期完工，则每日按合同总额0.5%向对方偿付违约金，但总额不超过合同总额的10%，逾期交付超过15天，甲方有权终止合同。</w:t>
      </w:r>
    </w:p>
    <w:p>
      <w:pPr>
        <w:spacing w:line="460" w:lineRule="exact"/>
        <w:rPr>
          <w:rFonts w:hint="eastAsia" w:asci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争端的解决</w:t>
      </w:r>
    </w:p>
    <w:p>
      <w:pPr>
        <w:widowControl w:val="0"/>
        <w:numPr>
          <w:ilvl w:val="1"/>
          <w:numId w:val="27"/>
        </w:numPr>
        <w:tabs>
          <w:tab w:val="left" w:pos="530"/>
          <w:tab w:val="clear" w:pos="794"/>
        </w:tabs>
        <w:spacing w:line="460" w:lineRule="exact"/>
        <w:ind w:left="530" w:hanging="530"/>
        <w:jc w:val="both"/>
        <w:rPr>
          <w:rFonts w:hint="eastAsia" w:ascii="宋体"/>
          <w:color w:val="000000"/>
        </w:rPr>
      </w:pPr>
      <w:r>
        <w:rPr>
          <w:rFonts w:hint="eastAsia" w:ascii="宋体"/>
          <w:color w:val="000000"/>
        </w:rPr>
        <w:t>凡与本合同有关而引起的一切争议，买卖双方应首先通过友好协商解决，如经协商后仍不能达成协议时，任何一方可以向甲方所在地法院提出诉讼。</w:t>
      </w:r>
    </w:p>
    <w:p>
      <w:pPr>
        <w:widowControl w:val="0"/>
        <w:numPr>
          <w:ilvl w:val="1"/>
          <w:numId w:val="27"/>
        </w:numPr>
        <w:tabs>
          <w:tab w:val="left" w:pos="530"/>
          <w:tab w:val="clear" w:pos="794"/>
        </w:tabs>
        <w:spacing w:line="460" w:lineRule="exact"/>
        <w:ind w:left="530" w:hanging="530"/>
        <w:jc w:val="both"/>
        <w:rPr>
          <w:rFonts w:hint="eastAsia" w:ascii="宋体"/>
          <w:color w:val="000000"/>
        </w:rPr>
      </w:pPr>
      <w:r>
        <w:rPr>
          <w:rFonts w:hint="eastAsia" w:ascii="宋体"/>
          <w:color w:val="000000"/>
        </w:rPr>
        <w:t>本合同的诉讼管辖地为甲方所在地的法院。</w:t>
      </w:r>
    </w:p>
    <w:p>
      <w:pPr>
        <w:widowControl w:val="0"/>
        <w:numPr>
          <w:ilvl w:val="1"/>
          <w:numId w:val="27"/>
        </w:numPr>
        <w:tabs>
          <w:tab w:val="left" w:pos="530"/>
          <w:tab w:val="clear" w:pos="794"/>
        </w:tabs>
        <w:spacing w:line="460" w:lineRule="exact"/>
        <w:ind w:left="530" w:hanging="530"/>
        <w:jc w:val="both"/>
        <w:rPr>
          <w:rFonts w:ascii="宋体"/>
          <w:color w:val="000000"/>
        </w:rPr>
      </w:pPr>
      <w:r>
        <w:rPr>
          <w:rFonts w:hint="eastAsia" w:ascii="宋体"/>
          <w:color w:val="000000"/>
        </w:rPr>
        <w:t>在进行法院审理期间，除提交法院审理的事项外，合同其他部分仍应继续履行。</w:t>
      </w:r>
    </w:p>
    <w:p>
      <w:pPr>
        <w:widowControl w:val="0"/>
        <w:numPr>
          <w:ilvl w:val="1"/>
          <w:numId w:val="27"/>
        </w:numPr>
        <w:tabs>
          <w:tab w:val="left" w:pos="530"/>
          <w:tab w:val="clear" w:pos="794"/>
        </w:tabs>
        <w:spacing w:line="460" w:lineRule="exact"/>
        <w:ind w:left="530" w:hanging="530"/>
        <w:jc w:val="both"/>
        <w:rPr>
          <w:rFonts w:hint="eastAsia" w:ascii="宋体"/>
          <w:color w:val="000000"/>
        </w:rPr>
      </w:pPr>
      <w:r>
        <w:rPr>
          <w:rFonts w:hint="eastAsia" w:ascii="宋体"/>
          <w:color w:val="000000"/>
        </w:rPr>
        <w:t>本合同按照中华人民共和国的法律进行解释。</w:t>
      </w:r>
    </w:p>
    <w:p>
      <w:pPr>
        <w:spacing w:line="460" w:lineRule="exact"/>
        <w:rPr>
          <w:rFonts w:hint="eastAsia" w:asci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不可抗力</w:t>
      </w:r>
    </w:p>
    <w:p>
      <w:pPr>
        <w:widowControl w:val="0"/>
        <w:numPr>
          <w:ilvl w:val="1"/>
          <w:numId w:val="27"/>
        </w:numPr>
        <w:tabs>
          <w:tab w:val="left" w:pos="424"/>
          <w:tab w:val="clear" w:pos="794"/>
        </w:tabs>
        <w:spacing w:line="460" w:lineRule="exact"/>
        <w:ind w:left="424" w:hanging="424"/>
        <w:jc w:val="both"/>
        <w:rPr>
          <w:rFonts w:hint="eastAsia" w:ascii="宋体" w:hAnsi="宋体"/>
          <w:b/>
          <w:color w:val="000000"/>
        </w:rPr>
      </w:pPr>
      <w:r>
        <w:rPr>
          <w:rFonts w:hint="eastAsia" w:ascii="宋体" w:hAnsi="宋体"/>
          <w:color w:val="000000"/>
        </w:rPr>
        <w:t>由于一般公认的人力不可抗拒的原因造成不可意料的事故而不能按合同规定交货验收时，乙方应立即以书面形式通告甲方，证明事故的存在。</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在不可抗力事件发生后,双方应努力寻求采取合理的方案履行不受不可抗力影响的其他事项。如人力不可抗拒因素继续存在，致使在合同规定的完工期后三十天内仍不能完工验收，甲方则有权解除合同，这时，买卖双方均不互提出索赔，甲方不承担终止合同的责任，但不影响双方对非不可抗力造成的违约追究责任。</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如乙方逾期交货之后遭受不可抗力，不能享受本条规定的责任免除。</w:t>
      </w:r>
    </w:p>
    <w:p>
      <w:pPr>
        <w:widowControl w:val="0"/>
        <w:spacing w:line="460" w:lineRule="exact"/>
        <w:jc w:val="both"/>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税和关税</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中国政府根据现行税法对甲方征收的与本合同有关的一切税费均应由甲方负担。</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中国政府根据现行的税法规定对乙方或其雇员征收的与本合同有关的一切税费（包括但不限于产品的进口关税、所有产品的国内增值税）均应由乙方负担。</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在中国境外发生的与本合同执行有关的一切税费均应由乙方负担。</w:t>
      </w:r>
    </w:p>
    <w:p>
      <w:pPr>
        <w:pStyle w:val="23"/>
        <w:spacing w:line="460" w:lineRule="exact"/>
        <w:ind w:left="0" w:firstLine="0"/>
        <w:rPr>
          <w:rFonts w:hint="eastAsia" w:hAnsi="宋体"/>
          <w:color w:val="000000"/>
          <w:sz w:val="21"/>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合同生效</w:t>
      </w:r>
    </w:p>
    <w:p>
      <w:pPr>
        <w:tabs>
          <w:tab w:val="left" w:pos="800"/>
        </w:tabs>
        <w:spacing w:line="460" w:lineRule="exact"/>
        <w:rPr>
          <w:rFonts w:hint="eastAsia" w:ascii="宋体"/>
          <w:color w:val="000000"/>
        </w:rPr>
      </w:pPr>
      <w:r>
        <w:rPr>
          <w:rFonts w:ascii="宋体"/>
          <w:color w:val="000000"/>
        </w:rPr>
        <w:t xml:space="preserve">   </w:t>
      </w:r>
      <w:r>
        <w:rPr>
          <w:rFonts w:hint="eastAsia" w:ascii="宋体"/>
          <w:color w:val="000000"/>
        </w:rPr>
        <w:t xml:space="preserve"> 本合同</w:t>
      </w:r>
      <w:r>
        <w:rPr>
          <w:rFonts w:hint="eastAsia" w:hAnsi="宋体"/>
          <w:color w:val="000000"/>
        </w:rPr>
        <w:t>经双方</w:t>
      </w:r>
      <w:r>
        <w:rPr>
          <w:rFonts w:hint="eastAsia" w:ascii="宋体"/>
          <w:color w:val="000000"/>
        </w:rPr>
        <w:t>授权代表</w:t>
      </w:r>
      <w:r>
        <w:rPr>
          <w:rFonts w:hint="eastAsia" w:hAnsi="宋体"/>
          <w:color w:val="000000"/>
        </w:rPr>
        <w:t>签字盖章后</w:t>
      </w:r>
      <w:r>
        <w:rPr>
          <w:rFonts w:hint="eastAsia" w:ascii="宋体"/>
          <w:color w:val="000000"/>
        </w:rPr>
        <w:t>生效。</w:t>
      </w:r>
    </w:p>
    <w:p>
      <w:pPr>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其它</w:t>
      </w:r>
    </w:p>
    <w:p>
      <w:pPr>
        <w:widowControl w:val="0"/>
        <w:numPr>
          <w:ilvl w:val="1"/>
          <w:numId w:val="27"/>
        </w:numPr>
        <w:tabs>
          <w:tab w:val="left" w:pos="424"/>
          <w:tab w:val="clear" w:pos="794"/>
        </w:tabs>
        <w:spacing w:line="460" w:lineRule="exact"/>
        <w:ind w:left="424" w:hanging="424"/>
        <w:jc w:val="both"/>
        <w:rPr>
          <w:rFonts w:hint="eastAsia" w:ascii="宋体" w:hAnsi="宋体"/>
          <w:b/>
          <w:color w:val="000000"/>
          <w:szCs w:val="21"/>
        </w:rPr>
      </w:pPr>
      <w:r>
        <w:rPr>
          <w:rFonts w:hint="eastAsia" w:ascii="宋体" w:hAnsi="宋体"/>
          <w:color w:val="000000"/>
          <w:szCs w:val="21"/>
        </w:rPr>
        <w:t>本合同之所有附件均为合同的有效组成部分，与本合同具有同样法律效力。合同与附件之间内容应认为是互为补充和解释，但如有模棱两可或相互矛盾之处，以时间在后的文件为准。</w:t>
      </w:r>
    </w:p>
    <w:p>
      <w:pPr>
        <w:widowControl w:val="0"/>
        <w:numPr>
          <w:ilvl w:val="1"/>
          <w:numId w:val="27"/>
        </w:numPr>
        <w:tabs>
          <w:tab w:val="left" w:pos="424"/>
          <w:tab w:val="clear" w:pos="794"/>
        </w:tabs>
        <w:spacing w:line="460" w:lineRule="exact"/>
        <w:ind w:left="424" w:hanging="424"/>
        <w:jc w:val="both"/>
        <w:rPr>
          <w:rFonts w:hint="eastAsia" w:ascii="宋体" w:hAnsi="宋体"/>
          <w:color w:val="000000"/>
          <w:szCs w:val="21"/>
        </w:rPr>
      </w:pPr>
      <w:r>
        <w:rPr>
          <w:rFonts w:hint="eastAsia" w:ascii="宋体" w:hAnsi="宋体"/>
          <w:color w:val="000000"/>
          <w:szCs w:val="21"/>
        </w:rPr>
        <w:t>在执行本合同的过程中，乙方需遵守所有经买卖双方签署确认的文件（包括会议纪要、补充协议、往来信函）即成为本合同的有效组成部分，其生效日期为双方签字盖章或确认之日期。</w:t>
      </w:r>
    </w:p>
    <w:p>
      <w:pPr>
        <w:widowControl w:val="0"/>
        <w:numPr>
          <w:ilvl w:val="1"/>
          <w:numId w:val="27"/>
        </w:numPr>
        <w:tabs>
          <w:tab w:val="left" w:pos="424"/>
          <w:tab w:val="clear" w:pos="794"/>
        </w:tabs>
        <w:spacing w:line="460" w:lineRule="exact"/>
        <w:ind w:left="424" w:hanging="424"/>
        <w:jc w:val="both"/>
        <w:rPr>
          <w:rFonts w:hint="eastAsia" w:ascii="宋体" w:hAnsi="宋体"/>
          <w:color w:val="000000"/>
          <w:szCs w:val="21"/>
        </w:rPr>
      </w:pPr>
      <w:r>
        <w:rPr>
          <w:rFonts w:hint="eastAsia" w:ascii="宋体" w:hAnsi="宋体"/>
          <w:color w:val="000000"/>
          <w:szCs w:val="21"/>
        </w:rPr>
        <w:t>除甲方事先书面同意外，乙方不得部分或全部转让其应履行的合同项下的义务。</w:t>
      </w:r>
    </w:p>
    <w:p>
      <w:pPr>
        <w:widowControl w:val="0"/>
        <w:numPr>
          <w:ilvl w:val="1"/>
          <w:numId w:val="27"/>
        </w:numPr>
        <w:tabs>
          <w:tab w:val="left" w:pos="424"/>
          <w:tab w:val="clear" w:pos="794"/>
        </w:tabs>
        <w:spacing w:line="460" w:lineRule="exact"/>
        <w:ind w:left="424" w:hanging="424"/>
        <w:jc w:val="both"/>
        <w:rPr>
          <w:rFonts w:hint="eastAsia" w:ascii="宋体" w:hAnsi="宋体"/>
          <w:b/>
          <w:bCs/>
          <w:color w:val="000000"/>
          <w:szCs w:val="21"/>
        </w:rPr>
      </w:pPr>
      <w:r>
        <w:rPr>
          <w:rFonts w:hint="eastAsia" w:ascii="宋体" w:hAnsi="宋体"/>
          <w:b/>
          <w:bCs/>
          <w:color w:val="000000"/>
          <w:szCs w:val="21"/>
        </w:rPr>
        <w:t>本合同一式</w:t>
      </w:r>
      <w:r>
        <w:rPr>
          <w:rFonts w:hint="eastAsia" w:ascii="宋体" w:hAnsi="宋体"/>
          <w:b/>
          <w:bCs/>
          <w:color w:val="000000"/>
          <w:szCs w:val="21"/>
          <w:u w:val="single"/>
        </w:rPr>
        <w:t xml:space="preserve">     </w:t>
      </w:r>
      <w:r>
        <w:rPr>
          <w:rFonts w:hint="eastAsia" w:ascii="宋体" w:hAnsi="宋体"/>
          <w:b/>
          <w:bCs/>
          <w:color w:val="000000"/>
          <w:szCs w:val="21"/>
        </w:rPr>
        <w:t>份，甲、乙双方各执</w:t>
      </w:r>
      <w:r>
        <w:rPr>
          <w:rFonts w:hint="eastAsia" w:ascii="宋体" w:hAnsi="宋体"/>
          <w:b/>
          <w:bCs/>
          <w:color w:val="000000"/>
          <w:szCs w:val="21"/>
          <w:u w:val="single"/>
        </w:rPr>
        <w:t xml:space="preserve">     </w:t>
      </w:r>
      <w:r>
        <w:rPr>
          <w:rFonts w:hint="eastAsia" w:ascii="宋体" w:hAnsi="宋体"/>
          <w:b/>
          <w:bCs/>
          <w:color w:val="000000"/>
          <w:szCs w:val="21"/>
        </w:rPr>
        <w:t>份，</w:t>
      </w:r>
      <w:r>
        <w:rPr>
          <w:rFonts w:hint="eastAsia" w:ascii="宋体" w:hAnsi="宋体"/>
          <w:b/>
          <w:bCs/>
          <w:color w:val="000000"/>
          <w:szCs w:val="21"/>
          <w:lang w:eastAsia="zh-CN"/>
        </w:rPr>
        <w:t>中山市建业建筑工程监理有限公司</w:t>
      </w:r>
      <w:r>
        <w:rPr>
          <w:rFonts w:hint="eastAsia" w:ascii="宋体" w:hAnsi="宋体"/>
          <w:b/>
          <w:bCs/>
          <w:color w:val="000000"/>
          <w:szCs w:val="21"/>
        </w:rPr>
        <w:t>执</w:t>
      </w:r>
      <w:r>
        <w:rPr>
          <w:rFonts w:hint="eastAsia" w:ascii="宋体" w:hAnsi="宋体"/>
          <w:b/>
          <w:bCs/>
          <w:color w:val="000000"/>
          <w:szCs w:val="21"/>
          <w:u w:val="single"/>
        </w:rPr>
        <w:t xml:space="preserve">    </w:t>
      </w:r>
      <w:r>
        <w:rPr>
          <w:rFonts w:hint="eastAsia" w:ascii="宋体" w:hAnsi="宋体"/>
          <w:b/>
          <w:bCs/>
          <w:color w:val="000000"/>
          <w:szCs w:val="21"/>
        </w:rPr>
        <w:t>份</w:t>
      </w:r>
      <w:r>
        <w:rPr>
          <w:rFonts w:hint="eastAsia" w:ascii="宋体" w:hAnsi="宋体"/>
          <w:color w:val="000000"/>
        </w:rPr>
        <w:t>。</w:t>
      </w:r>
    </w:p>
    <w:p>
      <w:pPr>
        <w:widowControl w:val="0"/>
        <w:numPr>
          <w:ilvl w:val="1"/>
          <w:numId w:val="27"/>
        </w:numPr>
        <w:tabs>
          <w:tab w:val="left" w:pos="424"/>
          <w:tab w:val="clear" w:pos="794"/>
        </w:tabs>
        <w:spacing w:line="460" w:lineRule="exact"/>
        <w:ind w:left="424" w:hanging="424"/>
        <w:jc w:val="both"/>
        <w:rPr>
          <w:rFonts w:hint="eastAsia" w:ascii="宋体" w:hAnsi="宋体"/>
          <w:color w:val="000000"/>
          <w:szCs w:val="21"/>
        </w:rPr>
      </w:pPr>
      <w:r>
        <w:rPr>
          <w:rFonts w:hint="eastAsia" w:ascii="宋体" w:hAnsi="宋体"/>
          <w:color w:val="000000"/>
          <w:szCs w:val="21"/>
        </w:rPr>
        <w:t>本合同合计</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rPr>
        <w:t>页</w:t>
      </w:r>
      <w:r>
        <w:rPr>
          <w:rFonts w:ascii="宋体" w:hAnsi="宋体"/>
          <w:color w:val="000000"/>
          <w:szCs w:val="21"/>
        </w:rPr>
        <w:t>A4</w:t>
      </w:r>
      <w:r>
        <w:rPr>
          <w:rFonts w:hint="eastAsia" w:ascii="宋体" w:hAnsi="宋体"/>
          <w:color w:val="000000"/>
          <w:szCs w:val="21"/>
        </w:rPr>
        <w:t>纸张，缺页之合同为无效合同。</w:t>
      </w:r>
    </w:p>
    <w:p>
      <w:pPr>
        <w:widowControl w:val="0"/>
        <w:spacing w:line="460" w:lineRule="exact"/>
        <w:ind w:left="424"/>
        <w:jc w:val="both"/>
        <w:rPr>
          <w:rFonts w:hint="eastAsia" w:ascii="宋体" w:hAnsi="宋体"/>
          <w:color w:val="000000"/>
          <w:szCs w:val="21"/>
        </w:rPr>
      </w:pPr>
      <w:r>
        <w:rPr>
          <w:rFonts w:hint="eastAsia" w:ascii="宋体" w:hAnsi="宋体"/>
          <w:color w:val="000000"/>
          <w:szCs w:val="21"/>
        </w:rPr>
        <w:t>（以下无正文）</w:t>
      </w:r>
    </w:p>
    <w:p>
      <w:pPr>
        <w:spacing w:line="360" w:lineRule="auto"/>
        <w:rPr>
          <w:rFonts w:hint="eastAsia" w:ascii="宋体" w:hAnsi="宋体"/>
          <w:color w:val="000000"/>
        </w:rPr>
      </w:pPr>
    </w:p>
    <w:p>
      <w:pPr>
        <w:spacing w:line="360" w:lineRule="auto"/>
        <w:rPr>
          <w:rFonts w:hint="eastAsia" w:ascii="宋体" w:hAnsi="宋体"/>
          <w:color w:val="000000"/>
        </w:rPr>
      </w:pPr>
      <w:r>
        <w:rPr>
          <w:rFonts w:hint="eastAsia" w:ascii="宋体" w:hAnsi="宋体"/>
          <w:color w:val="000000"/>
        </w:rPr>
        <w:t>甲方（盖章）：                                  乙方（盖章）：</w:t>
      </w:r>
    </w:p>
    <w:p>
      <w:pPr>
        <w:spacing w:line="360" w:lineRule="auto"/>
        <w:rPr>
          <w:rFonts w:ascii="宋体" w:hAnsi="宋体"/>
          <w:color w:val="000000"/>
        </w:rPr>
      </w:pPr>
    </w:p>
    <w:p>
      <w:pPr>
        <w:spacing w:line="360" w:lineRule="auto"/>
        <w:rPr>
          <w:rFonts w:ascii="宋体" w:hAnsi="宋体"/>
          <w:color w:val="000000"/>
        </w:rPr>
      </w:pPr>
      <w:r>
        <w:rPr>
          <w:rFonts w:hint="eastAsia" w:ascii="宋体" w:hAnsi="宋体"/>
          <w:color w:val="000000"/>
        </w:rPr>
        <w:t>甲方法定代表（签字）：</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乙方法定代表（签字）：</w:t>
      </w:r>
    </w:p>
    <w:p>
      <w:pPr>
        <w:spacing w:line="360" w:lineRule="auto"/>
        <w:rPr>
          <w:rFonts w:ascii="宋体" w:hAnsi="宋体"/>
          <w:color w:val="000000"/>
        </w:rPr>
      </w:pPr>
    </w:p>
    <w:p>
      <w:pPr>
        <w:spacing w:line="360" w:lineRule="auto"/>
        <w:rPr>
          <w:rFonts w:hint="eastAsia" w:ascii="宋体" w:hAnsi="宋体"/>
          <w:color w:val="000000"/>
        </w:rPr>
      </w:pPr>
      <w:r>
        <w:rPr>
          <w:rFonts w:hint="eastAsia" w:ascii="宋体" w:hAnsi="宋体"/>
          <w:color w:val="000000"/>
        </w:rPr>
        <w:t xml:space="preserve">地  </w:t>
      </w:r>
      <w:r>
        <w:rPr>
          <w:rFonts w:ascii="宋体" w:hAnsi="宋体"/>
          <w:color w:val="000000"/>
        </w:rPr>
        <w:t xml:space="preserve"> </w:t>
      </w:r>
      <w:r>
        <w:rPr>
          <w:rFonts w:hint="eastAsia" w:ascii="宋体" w:hAnsi="宋体"/>
          <w:color w:val="000000"/>
        </w:rPr>
        <w:t xml:space="preserve"> 址：                                     </w:t>
      </w:r>
      <w:r>
        <w:rPr>
          <w:rFonts w:ascii="宋体" w:hAnsi="宋体"/>
          <w:color w:val="000000"/>
        </w:rPr>
        <w:t xml:space="preserve"> </w:t>
      </w:r>
      <w:r>
        <w:rPr>
          <w:rFonts w:hint="eastAsia" w:ascii="宋体" w:hAnsi="宋体"/>
          <w:color w:val="000000"/>
        </w:rPr>
        <w:t xml:space="preserve">地   </w:t>
      </w:r>
      <w:r>
        <w:rPr>
          <w:rFonts w:ascii="宋体" w:hAnsi="宋体"/>
          <w:color w:val="000000"/>
        </w:rPr>
        <w:t xml:space="preserve"> </w:t>
      </w:r>
      <w:r>
        <w:rPr>
          <w:rFonts w:hint="eastAsia" w:ascii="宋体" w:hAnsi="宋体"/>
          <w:color w:val="000000"/>
        </w:rPr>
        <w:t>址：</w:t>
      </w:r>
    </w:p>
    <w:p>
      <w:pPr>
        <w:spacing w:line="360" w:lineRule="auto"/>
        <w:rPr>
          <w:rFonts w:hint="eastAsia" w:ascii="宋体" w:hAnsi="宋体"/>
          <w:color w:val="000000"/>
        </w:rPr>
      </w:pPr>
      <w:r>
        <w:rPr>
          <w:rFonts w:hint="eastAsia" w:ascii="宋体" w:hAnsi="宋体"/>
          <w:color w:val="000000"/>
        </w:rPr>
        <w:t>邮政编码：                                      邮政编码：</w:t>
      </w:r>
    </w:p>
    <w:p>
      <w:pPr>
        <w:spacing w:line="360" w:lineRule="auto"/>
        <w:rPr>
          <w:rFonts w:ascii="宋体" w:hAnsi="宋体"/>
          <w:color w:val="000000"/>
        </w:rPr>
      </w:pPr>
      <w:r>
        <w:rPr>
          <w:rFonts w:hint="eastAsia" w:ascii="宋体" w:hAnsi="宋体"/>
          <w:color w:val="000000"/>
        </w:rPr>
        <w:t xml:space="preserve">电  </w:t>
      </w:r>
      <w:r>
        <w:rPr>
          <w:rFonts w:ascii="宋体" w:hAnsi="宋体"/>
          <w:color w:val="000000"/>
        </w:rPr>
        <w:t xml:space="preserve"> </w:t>
      </w:r>
      <w:r>
        <w:rPr>
          <w:rFonts w:hint="eastAsia" w:ascii="宋体" w:hAnsi="宋体"/>
          <w:color w:val="000000"/>
        </w:rPr>
        <w:t xml:space="preserve"> 话：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 xml:space="preserve">   话：</w:t>
      </w:r>
    </w:p>
    <w:p>
      <w:pPr>
        <w:spacing w:line="360" w:lineRule="auto"/>
        <w:rPr>
          <w:rFonts w:hint="eastAsia" w:ascii="宋体" w:hAnsi="宋体"/>
          <w:color w:val="000000"/>
        </w:rPr>
      </w:pPr>
      <w:r>
        <w:rPr>
          <w:rFonts w:hint="eastAsia" w:ascii="宋体" w:hAnsi="宋体"/>
          <w:color w:val="000000"/>
        </w:rPr>
        <w:t xml:space="preserve">传  </w:t>
      </w:r>
      <w:r>
        <w:rPr>
          <w:rFonts w:ascii="宋体" w:hAnsi="宋体"/>
          <w:color w:val="000000"/>
        </w:rPr>
        <w:t xml:space="preserve"> </w:t>
      </w:r>
      <w:r>
        <w:rPr>
          <w:rFonts w:hint="eastAsia" w:ascii="宋体" w:hAnsi="宋体"/>
          <w:color w:val="000000"/>
        </w:rPr>
        <w:t xml:space="preserve"> 真：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传    真：</w:t>
      </w:r>
    </w:p>
    <w:p>
      <w:pPr>
        <w:spacing w:line="360" w:lineRule="auto"/>
        <w:rPr>
          <w:rFonts w:hint="eastAsia" w:ascii="宋体" w:hAnsi="宋体"/>
          <w:color w:val="000000"/>
        </w:rPr>
      </w:pPr>
      <w:r>
        <w:rPr>
          <w:rFonts w:hint="eastAsia" w:ascii="宋体" w:hAnsi="宋体"/>
          <w:color w:val="000000"/>
        </w:rPr>
        <w:t>开户银行：                                      开户银行：</w:t>
      </w:r>
    </w:p>
    <w:p>
      <w:pPr>
        <w:spacing w:line="360" w:lineRule="auto"/>
        <w:rPr>
          <w:rFonts w:hint="eastAsia" w:ascii="宋体" w:hAnsi="宋体"/>
          <w:color w:val="000000"/>
        </w:rPr>
      </w:pPr>
      <w:r>
        <w:rPr>
          <w:rFonts w:hint="eastAsia" w:ascii="宋体" w:hAnsi="宋体"/>
          <w:color w:val="000000"/>
        </w:rPr>
        <w:t>开户账号：                                      开户账号：</w:t>
      </w:r>
    </w:p>
    <w:p>
      <w:pPr>
        <w:spacing w:line="360" w:lineRule="auto"/>
        <w:rPr>
          <w:rFonts w:hint="eastAsia" w:ascii="宋体" w:hAnsi="宋体"/>
          <w:color w:val="000000"/>
        </w:rPr>
      </w:pPr>
      <w:r>
        <w:rPr>
          <w:rFonts w:hint="eastAsia" w:ascii="宋体" w:hAnsi="宋体"/>
          <w:color w:val="000000"/>
        </w:rPr>
        <w:t>日    期：                                      日    期：</w:t>
      </w:r>
    </w:p>
    <w:p>
      <w:pPr>
        <w:spacing w:line="360" w:lineRule="auto"/>
        <w:ind w:left="840" w:hanging="840"/>
        <w:rPr>
          <w:rFonts w:hint="eastAsia" w:ascii="宋体" w:hAnsi="宋体"/>
          <w:color w:val="000000"/>
          <w:szCs w:val="21"/>
        </w:rPr>
      </w:pPr>
    </w:p>
    <w:p>
      <w:pPr>
        <w:spacing w:line="360" w:lineRule="auto"/>
        <w:ind w:left="840" w:hanging="840"/>
        <w:rPr>
          <w:rFonts w:hint="eastAsia" w:ascii="宋体"/>
          <w:b/>
          <w:color w:val="000000"/>
          <w:spacing w:val="40"/>
          <w:sz w:val="36"/>
        </w:rPr>
      </w:pPr>
    </w:p>
    <w:p>
      <w:pPr>
        <w:spacing w:line="360" w:lineRule="auto"/>
        <w:ind w:left="840" w:hanging="840"/>
        <w:rPr>
          <w:rFonts w:hint="eastAsia" w:ascii="宋体"/>
          <w:b/>
          <w:color w:val="000000"/>
          <w:spacing w:val="40"/>
          <w:sz w:val="36"/>
        </w:rPr>
      </w:pPr>
    </w:p>
    <w:p>
      <w:pPr>
        <w:spacing w:line="360" w:lineRule="auto"/>
        <w:ind w:left="840" w:hanging="840"/>
        <w:rPr>
          <w:rFonts w:hint="eastAsia" w:ascii="宋体"/>
          <w:b/>
          <w:color w:val="000000"/>
          <w:spacing w:val="40"/>
          <w:sz w:val="36"/>
        </w:rPr>
      </w:pPr>
    </w:p>
    <w:p>
      <w:pPr>
        <w:spacing w:line="360" w:lineRule="auto"/>
        <w:ind w:left="840" w:hanging="840"/>
        <w:rPr>
          <w:rFonts w:hint="eastAsia" w:ascii="宋体"/>
          <w:b/>
          <w:color w:val="000000"/>
          <w:spacing w:val="40"/>
        </w:rPr>
      </w:pPr>
      <w:r>
        <w:rPr>
          <w:rFonts w:hint="eastAsia" w:ascii="宋体"/>
          <w:b/>
          <w:color w:val="000000"/>
          <w:spacing w:val="40"/>
          <w:sz w:val="36"/>
        </w:rPr>
        <w:t>合同附件</w:t>
      </w:r>
      <w:r>
        <w:rPr>
          <w:rFonts w:hint="eastAsia" w:ascii="宋体"/>
          <w:b/>
          <w:color w:val="000000"/>
          <w:spacing w:val="40"/>
        </w:rPr>
        <w:t>（合同编号</w:t>
      </w:r>
      <w:r>
        <w:rPr>
          <w:rFonts w:hint="eastAsia" w:ascii="宋体"/>
          <w:b/>
          <w:color w:val="000000"/>
          <w:spacing w:val="40"/>
        </w:rPr>
        <w:tab/>
      </w:r>
      <w:r>
        <w:rPr>
          <w:rFonts w:hint="eastAsia" w:ascii="宋体"/>
          <w:b/>
          <w:color w:val="000000"/>
          <w:spacing w:val="40"/>
        </w:rPr>
        <w:t xml:space="preserve">  ）</w:t>
      </w:r>
    </w:p>
    <w:p>
      <w:pPr>
        <w:spacing w:line="360" w:lineRule="auto"/>
        <w:ind w:left="840" w:hanging="840"/>
        <w:rPr>
          <w:rFonts w:hint="eastAsia" w:ascii="宋体"/>
          <w:b/>
          <w:color w:val="000000"/>
          <w:spacing w:val="40"/>
        </w:rPr>
      </w:pPr>
    </w:p>
    <w:p>
      <w:pPr>
        <w:tabs>
          <w:tab w:val="left" w:pos="1680"/>
        </w:tabs>
        <w:spacing w:line="360" w:lineRule="auto"/>
        <w:rPr>
          <w:rFonts w:ascii="宋体"/>
          <w:color w:val="000000"/>
        </w:rPr>
      </w:pPr>
      <w:r>
        <w:rPr>
          <w:rFonts w:hint="eastAsia" w:ascii="宋体"/>
          <w:color w:val="000000"/>
        </w:rPr>
        <w:t>附件1  技术规格及供货范围………………………………………………………………………………</w:t>
      </w:r>
    </w:p>
    <w:p>
      <w:pPr>
        <w:spacing w:line="360" w:lineRule="auto"/>
        <w:ind w:left="945" w:hanging="945"/>
        <w:rPr>
          <w:rFonts w:hint="eastAsia" w:ascii="宋体"/>
          <w:color w:val="000000"/>
        </w:rPr>
      </w:pPr>
      <w:r>
        <w:rPr>
          <w:rFonts w:hint="eastAsia" w:ascii="宋体"/>
          <w:color w:val="000000"/>
        </w:rPr>
        <w:t>附件2  价格明细清单 ………………………………………………………………………………………</w:t>
      </w:r>
    </w:p>
    <w:p>
      <w:pPr>
        <w:spacing w:line="360" w:lineRule="auto"/>
        <w:ind w:left="945" w:hanging="945"/>
        <w:rPr>
          <w:rFonts w:hint="eastAsia" w:ascii="宋体"/>
          <w:color w:val="000000"/>
        </w:rPr>
      </w:pPr>
      <w:r>
        <w:rPr>
          <w:rFonts w:hint="eastAsia" w:ascii="宋体"/>
          <w:color w:val="000000"/>
        </w:rPr>
        <w:t>附件3  货物交货及项目进度要求 …………………………………………………………………………</w:t>
      </w:r>
    </w:p>
    <w:p>
      <w:pPr>
        <w:spacing w:line="360" w:lineRule="auto"/>
        <w:ind w:left="945" w:hanging="945"/>
        <w:rPr>
          <w:rFonts w:hint="eastAsia" w:ascii="宋体"/>
          <w:color w:val="000000"/>
        </w:rPr>
      </w:pPr>
      <w:r>
        <w:rPr>
          <w:rFonts w:hint="eastAsia" w:ascii="宋体"/>
          <w:color w:val="000000"/>
        </w:rPr>
        <w:t>附件4  售后服务计划………………………………………………………………………………………</w:t>
      </w:r>
    </w:p>
    <w:p>
      <w:pPr>
        <w:spacing w:line="360" w:lineRule="auto"/>
        <w:ind w:left="945" w:hanging="945"/>
        <w:rPr>
          <w:rFonts w:hint="eastAsia" w:ascii="宋体"/>
          <w:color w:val="000000"/>
        </w:rPr>
      </w:pPr>
      <w:r>
        <w:rPr>
          <w:rFonts w:hint="eastAsia" w:ascii="宋体"/>
          <w:color w:val="000000"/>
        </w:rPr>
        <w:t>附件5  验收标准……………………………………………………………………………………………</w:t>
      </w:r>
    </w:p>
    <w:p>
      <w:pPr>
        <w:spacing w:line="360" w:lineRule="auto"/>
        <w:ind w:left="945" w:hanging="945"/>
        <w:rPr>
          <w:rFonts w:hint="eastAsia" w:ascii="宋体"/>
          <w:color w:val="000000"/>
        </w:rPr>
      </w:pPr>
      <w:r>
        <w:rPr>
          <w:rFonts w:hint="eastAsia" w:ascii="宋体"/>
          <w:color w:val="000000"/>
        </w:rPr>
        <w:t>附件6  技术文件（包括图纸、手册等）…………………………………………………………………</w:t>
      </w:r>
    </w:p>
    <w:p>
      <w:pPr>
        <w:spacing w:line="360" w:lineRule="auto"/>
        <w:ind w:left="945" w:hanging="945"/>
        <w:rPr>
          <w:rFonts w:hint="eastAsia" w:ascii="宋体"/>
          <w:color w:val="000000"/>
        </w:rPr>
      </w:pPr>
      <w:r>
        <w:rPr>
          <w:rFonts w:hint="eastAsia" w:ascii="宋体"/>
          <w:color w:val="000000"/>
        </w:rPr>
        <w:t>附件7  招标文件……………………………………………………………………………………………</w:t>
      </w:r>
    </w:p>
    <w:p>
      <w:pPr>
        <w:spacing w:line="360" w:lineRule="auto"/>
        <w:ind w:left="945" w:hanging="945"/>
        <w:rPr>
          <w:rFonts w:hint="eastAsia" w:ascii="宋体"/>
          <w:color w:val="000000"/>
        </w:rPr>
      </w:pPr>
      <w:r>
        <w:rPr>
          <w:rFonts w:hint="eastAsia" w:ascii="宋体"/>
          <w:color w:val="000000"/>
        </w:rPr>
        <w:t>附件8  投标文件……………………………………………………………………………………………</w:t>
      </w:r>
    </w:p>
    <w:p>
      <w:pPr>
        <w:spacing w:line="360" w:lineRule="auto"/>
        <w:ind w:left="945" w:hanging="945"/>
        <w:rPr>
          <w:rFonts w:hint="eastAsia" w:ascii="宋体"/>
          <w:color w:val="000000"/>
        </w:rPr>
      </w:pPr>
      <w:r>
        <w:rPr>
          <w:rFonts w:hint="eastAsia" w:ascii="宋体"/>
          <w:color w:val="000000"/>
        </w:rPr>
        <w:t>附件9  中标通知书…………………………………………………………………………………………</w:t>
      </w:r>
    </w:p>
    <w:p>
      <w:pPr>
        <w:spacing w:line="360" w:lineRule="auto"/>
        <w:ind w:left="945" w:hanging="945"/>
        <w:rPr>
          <w:rFonts w:hint="eastAsia" w:ascii="宋体"/>
          <w:color w:val="000000"/>
        </w:rPr>
      </w:pPr>
    </w:p>
    <w:p>
      <w:pPr>
        <w:spacing w:line="360" w:lineRule="auto"/>
        <w:ind w:left="945" w:hanging="945"/>
        <w:rPr>
          <w:rFonts w:hint="eastAsia" w:ascii="宋体"/>
          <w:color w:val="000000"/>
        </w:rPr>
      </w:pPr>
      <w:r>
        <w:rPr>
          <w:rFonts w:hint="eastAsia" w:ascii="宋体"/>
          <w:b/>
          <w:color w:val="000000"/>
        </w:rPr>
        <w:t>备注</w:t>
      </w:r>
      <w:r>
        <w:rPr>
          <w:rFonts w:hint="eastAsia" w:ascii="宋体"/>
          <w:color w:val="000000"/>
        </w:rPr>
        <w:t>：</w:t>
      </w:r>
      <w:r>
        <w:rPr>
          <w:rFonts w:ascii="宋体"/>
          <w:color w:val="000000"/>
        </w:rPr>
        <w:t>1.</w:t>
      </w:r>
      <w:r>
        <w:rPr>
          <w:rFonts w:hint="eastAsia" w:ascii="宋体"/>
          <w:color w:val="000000"/>
        </w:rPr>
        <w:t xml:space="preserve"> 本合同所有附件均在签定合同时编制，其编制依据是招标文件中的要求和卖方的投标文件中的相应内容；</w:t>
      </w:r>
    </w:p>
    <w:p>
      <w:pPr>
        <w:spacing w:line="360" w:lineRule="auto"/>
        <w:ind w:left="945" w:leftChars="300" w:hanging="315" w:hangingChars="150"/>
        <w:rPr>
          <w:rFonts w:ascii="宋体" w:hAnsi="宋体" w:cs="宋体"/>
          <w:bCs/>
          <w:color w:val="auto"/>
          <w:szCs w:val="21"/>
          <w:highlight w:val="none"/>
        </w:rPr>
      </w:pPr>
      <w:r>
        <w:rPr>
          <w:rFonts w:hint="eastAsia" w:ascii="宋体"/>
          <w:color w:val="000000"/>
        </w:rPr>
        <w:t>2. 合同附件的具体内容由双方在签定合同时确定。</w:t>
      </w:r>
    </w:p>
    <w:p>
      <w:pPr>
        <w:pStyle w:val="3"/>
        <w:jc w:val="both"/>
        <w:rPr>
          <w:rFonts w:hint="eastAsia" w:ascii="黑体" w:hAnsi="黑体" w:eastAsia="黑体" w:cs="宋体"/>
          <w:bCs/>
          <w:color w:val="auto"/>
          <w:kern w:val="2"/>
          <w:sz w:val="44"/>
          <w:szCs w:val="44"/>
          <w:lang w:val="zh-CN"/>
        </w:rPr>
      </w:pPr>
      <w:bookmarkStart w:id="56" w:name="_Toc489282800"/>
    </w:p>
    <w:p>
      <w:pPr>
        <w:pStyle w:val="3"/>
        <w:jc w:val="center"/>
        <w:rPr>
          <w:rFonts w:hint="eastAsia" w:ascii="黑体" w:hAnsi="黑体" w:eastAsia="黑体" w:cs="宋体"/>
          <w:bCs/>
          <w:color w:val="auto"/>
          <w:kern w:val="2"/>
          <w:sz w:val="44"/>
          <w:szCs w:val="44"/>
          <w:lang w:val="zh-CN"/>
        </w:rPr>
      </w:pPr>
    </w:p>
    <w:p>
      <w:pPr>
        <w:pStyle w:val="3"/>
        <w:jc w:val="center"/>
        <w:rPr>
          <w:rFonts w:hint="eastAsia" w:ascii="黑体" w:hAnsi="黑体" w:eastAsia="黑体" w:cs="宋体"/>
          <w:bCs/>
          <w:color w:val="auto"/>
          <w:kern w:val="2"/>
          <w:sz w:val="44"/>
          <w:szCs w:val="44"/>
          <w:lang w:val="zh-CN"/>
        </w:rPr>
      </w:pPr>
    </w:p>
    <w:p>
      <w:pPr>
        <w:pStyle w:val="3"/>
        <w:jc w:val="center"/>
        <w:rPr>
          <w:rFonts w:hint="eastAsia" w:ascii="黑体" w:hAnsi="黑体" w:eastAsia="黑体" w:cs="宋体"/>
          <w:bCs/>
          <w:color w:val="auto"/>
          <w:kern w:val="2"/>
          <w:sz w:val="44"/>
          <w:szCs w:val="44"/>
          <w:lang w:val="zh-CN"/>
        </w:rPr>
      </w:pPr>
    </w:p>
    <w:p>
      <w:pPr>
        <w:pStyle w:val="3"/>
        <w:jc w:val="center"/>
        <w:rPr>
          <w:rFonts w:hint="eastAsia" w:ascii="黑体" w:hAnsi="黑体" w:eastAsia="黑体" w:cs="宋体"/>
          <w:bCs/>
          <w:color w:val="auto"/>
          <w:kern w:val="2"/>
          <w:sz w:val="44"/>
          <w:szCs w:val="44"/>
          <w:lang w:val="zh-CN"/>
        </w:rPr>
      </w:pPr>
    </w:p>
    <w:p>
      <w:pPr>
        <w:pStyle w:val="3"/>
        <w:jc w:val="center"/>
        <w:rPr>
          <w:rFonts w:ascii="黑体" w:hAnsi="黑体" w:eastAsia="黑体" w:cs="宋体"/>
          <w:bCs/>
          <w:color w:val="auto"/>
          <w:kern w:val="2"/>
          <w:sz w:val="44"/>
          <w:szCs w:val="44"/>
          <w:lang w:val="zh-CN"/>
        </w:rPr>
      </w:pPr>
      <w:r>
        <w:rPr>
          <w:rFonts w:hint="eastAsia" w:ascii="黑体" w:hAnsi="黑体" w:eastAsia="黑体" w:cs="宋体"/>
          <w:bCs/>
          <w:color w:val="auto"/>
          <w:kern w:val="2"/>
          <w:sz w:val="44"/>
          <w:szCs w:val="44"/>
          <w:lang w:val="zh-CN"/>
        </w:rPr>
        <w:t>第六部分投标文件格式</w:t>
      </w:r>
      <w:bookmarkEnd w:id="56"/>
    </w:p>
    <w:p>
      <w:pPr>
        <w:spacing w:line="360" w:lineRule="auto"/>
        <w:jc w:val="center"/>
        <w:rPr>
          <w:rFonts w:ascii="宋体" w:cs="宋体"/>
          <w:color w:val="auto"/>
          <w:sz w:val="24"/>
          <w:szCs w:val="21"/>
        </w:rPr>
      </w:pPr>
      <w:r>
        <w:rPr>
          <w:rFonts w:hint="eastAsia" w:ascii="宋体" w:hAnsi="宋体" w:cs="宋体"/>
          <w:color w:val="auto"/>
          <w:sz w:val="24"/>
          <w:szCs w:val="21"/>
        </w:rPr>
        <w:t>根据“节约能源、保护环境”要求，建议投标人双面打印投标文件。</w:t>
      </w: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pStyle w:val="4"/>
        <w:spacing w:before="120" w:after="120" w:line="440" w:lineRule="exact"/>
        <w:jc w:val="left"/>
        <w:rPr>
          <w:color w:val="auto"/>
        </w:rPr>
      </w:pPr>
      <w:bookmarkStart w:id="57" w:name="_Toc435514852"/>
      <w:bookmarkStart w:id="58" w:name="_Toc435515292"/>
      <w:bookmarkStart w:id="59" w:name="_Toc489282801"/>
      <w:r>
        <w:rPr>
          <w:rFonts w:hint="eastAsia"/>
          <w:color w:val="auto"/>
        </w:rPr>
        <w:t>投标文件包装（封套）封面参考</w:t>
      </w:r>
      <w:bookmarkEnd w:id="57"/>
      <w:bookmarkEnd w:id="58"/>
      <w:bookmarkEnd w:id="59"/>
    </w:p>
    <w:tbl>
      <w:tblPr>
        <w:tblStyle w:val="55"/>
        <w:tblW w:w="90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7" w:hRule="atLeast"/>
        </w:trPr>
        <w:tc>
          <w:tcPr>
            <w:tcW w:w="9018" w:type="dxa"/>
          </w:tcPr>
          <w:p>
            <w:pPr>
              <w:pStyle w:val="22"/>
              <w:spacing w:line="360" w:lineRule="auto"/>
              <w:ind w:firstLine="482" w:firstLineChars="150"/>
              <w:rPr>
                <w:rFonts w:ascii="仿宋_GB2312" w:eastAsia="仿宋_GB2312"/>
                <w:b/>
                <w:color w:val="auto"/>
                <w:sz w:val="32"/>
              </w:rPr>
            </w:pPr>
          </w:p>
          <w:p>
            <w:pPr>
              <w:pStyle w:val="22"/>
              <w:spacing w:line="360" w:lineRule="auto"/>
              <w:ind w:firstLine="482" w:firstLineChars="150"/>
              <w:rPr>
                <w:rFonts w:ascii="仿宋_GB2312" w:eastAsia="仿宋_GB2312"/>
                <w:b/>
                <w:color w:val="auto"/>
                <w:sz w:val="32"/>
              </w:rPr>
            </w:pPr>
          </w:p>
          <w:p>
            <w:pPr>
              <w:pStyle w:val="22"/>
              <w:spacing w:line="360" w:lineRule="auto"/>
              <w:jc w:val="center"/>
              <w:rPr>
                <w:rFonts w:ascii="黑体" w:eastAsia="黑体"/>
                <w:b/>
                <w:color w:val="auto"/>
                <w:sz w:val="72"/>
                <w:szCs w:val="72"/>
              </w:rPr>
            </w:pPr>
          </w:p>
          <w:p>
            <w:pPr>
              <w:pStyle w:val="22"/>
              <w:spacing w:line="360" w:lineRule="auto"/>
              <w:jc w:val="center"/>
              <w:rPr>
                <w:rFonts w:ascii="黑体" w:eastAsia="黑体"/>
                <w:b/>
                <w:color w:val="auto"/>
                <w:sz w:val="72"/>
                <w:szCs w:val="72"/>
              </w:rPr>
            </w:pPr>
            <w:r>
              <w:rPr>
                <w:rFonts w:hint="eastAsia" w:ascii="黑体" w:eastAsia="黑体"/>
                <w:b/>
                <w:color w:val="auto"/>
                <w:sz w:val="72"/>
                <w:szCs w:val="72"/>
              </w:rPr>
              <w:t>投标文件</w:t>
            </w:r>
          </w:p>
          <w:p>
            <w:pPr>
              <w:pStyle w:val="22"/>
              <w:spacing w:line="360" w:lineRule="auto"/>
              <w:ind w:firstLine="3398" w:firstLineChars="651"/>
              <w:rPr>
                <w:rFonts w:ascii="黑体" w:eastAsia="黑体"/>
                <w:b/>
                <w:color w:val="auto"/>
                <w:sz w:val="52"/>
                <w:szCs w:val="52"/>
              </w:rPr>
            </w:pPr>
          </w:p>
          <w:p>
            <w:pPr>
              <w:pStyle w:val="22"/>
              <w:spacing w:line="360" w:lineRule="auto"/>
              <w:ind w:firstLine="3076" w:firstLineChars="851"/>
              <w:rPr>
                <w:rFonts w:ascii="黑体" w:eastAsia="黑体"/>
                <w:b/>
                <w:color w:val="auto"/>
                <w:sz w:val="36"/>
              </w:rPr>
            </w:pPr>
            <w:r>
              <w:rPr>
                <w:rFonts w:hint="eastAsia" w:ascii="宋体" w:hAnsi="宋体"/>
                <w:b/>
                <w:bCs/>
                <w:color w:val="auto"/>
                <w:sz w:val="36"/>
                <w:szCs w:val="24"/>
              </w:rPr>
              <w:t>□</w:t>
            </w:r>
            <w:r>
              <w:rPr>
                <w:rFonts w:hint="eastAsia" w:ascii="黑体" w:eastAsia="黑体"/>
                <w:b/>
                <w:color w:val="auto"/>
                <w:sz w:val="36"/>
              </w:rPr>
              <w:t>唱标信封</w:t>
            </w:r>
          </w:p>
          <w:p>
            <w:pPr>
              <w:pStyle w:val="22"/>
              <w:spacing w:line="360" w:lineRule="auto"/>
              <w:ind w:firstLine="3076" w:firstLineChars="851"/>
              <w:rPr>
                <w:rFonts w:ascii="黑体" w:eastAsia="黑体"/>
                <w:b/>
                <w:color w:val="auto"/>
                <w:sz w:val="36"/>
              </w:rPr>
            </w:pPr>
            <w:r>
              <w:rPr>
                <w:rFonts w:hint="eastAsia" w:ascii="宋体" w:hAnsi="宋体"/>
                <w:b/>
                <w:bCs/>
                <w:color w:val="auto"/>
                <w:sz w:val="36"/>
                <w:szCs w:val="24"/>
              </w:rPr>
              <w:t>□</w:t>
            </w:r>
            <w:r>
              <w:rPr>
                <w:rFonts w:hint="eastAsia" w:ascii="黑体" w:eastAsia="黑体"/>
                <w:b/>
                <w:color w:val="auto"/>
                <w:sz w:val="36"/>
              </w:rPr>
              <w:t>正本</w:t>
            </w:r>
          </w:p>
          <w:p>
            <w:pPr>
              <w:pStyle w:val="22"/>
              <w:spacing w:line="360" w:lineRule="auto"/>
              <w:ind w:firstLine="3076" w:firstLineChars="851"/>
              <w:rPr>
                <w:rFonts w:ascii="黑体" w:eastAsia="黑体"/>
                <w:b/>
                <w:color w:val="auto"/>
                <w:sz w:val="36"/>
              </w:rPr>
            </w:pPr>
            <w:r>
              <w:rPr>
                <w:rFonts w:hint="eastAsia" w:ascii="宋体" w:hAnsi="宋体"/>
                <w:b/>
                <w:bCs/>
                <w:color w:val="auto"/>
                <w:sz w:val="36"/>
                <w:szCs w:val="24"/>
              </w:rPr>
              <w:t>□</w:t>
            </w:r>
            <w:r>
              <w:rPr>
                <w:rFonts w:hint="eastAsia" w:ascii="黑体" w:eastAsia="黑体"/>
                <w:b/>
                <w:color w:val="auto"/>
                <w:sz w:val="36"/>
              </w:rPr>
              <w:t>副本</w:t>
            </w:r>
          </w:p>
          <w:p>
            <w:pPr>
              <w:pStyle w:val="22"/>
              <w:spacing w:line="360" w:lineRule="auto"/>
              <w:rPr>
                <w:rFonts w:ascii="仿宋_GB2312" w:eastAsia="仿宋_GB2312"/>
                <w:b/>
                <w:color w:val="auto"/>
                <w:sz w:val="32"/>
              </w:rPr>
            </w:pPr>
          </w:p>
          <w:p>
            <w:pPr>
              <w:pStyle w:val="22"/>
              <w:spacing w:line="560" w:lineRule="exact"/>
              <w:ind w:firstLine="551" w:firstLineChars="196"/>
              <w:jc w:val="left"/>
              <w:rPr>
                <w:rFonts w:hint="eastAsia" w:ascii="宋体" w:eastAsia="宋体"/>
                <w:b/>
                <w:color w:val="auto"/>
                <w:lang w:eastAsia="zh-CN"/>
              </w:rPr>
            </w:pPr>
            <w:r>
              <w:rPr>
                <w:rFonts w:hint="eastAsia" w:ascii="宋体" w:hAnsi="宋体"/>
                <w:b/>
                <w:color w:val="auto"/>
              </w:rPr>
              <w:t>递交：</w:t>
            </w:r>
            <w:r>
              <w:rPr>
                <w:rFonts w:hint="eastAsia" w:ascii="宋体" w:hAnsi="宋体"/>
                <w:b/>
                <w:color w:val="auto"/>
                <w:lang w:eastAsia="zh-CN"/>
              </w:rPr>
              <w:t>中山市建业建筑工程监理有限公司</w:t>
            </w:r>
          </w:p>
          <w:p>
            <w:pPr>
              <w:pStyle w:val="28"/>
              <w:tabs>
                <w:tab w:val="left" w:pos="7740"/>
              </w:tabs>
              <w:spacing w:line="360" w:lineRule="auto"/>
              <w:ind w:firstLine="562" w:firstLineChars="200"/>
              <w:rPr>
                <w:rFonts w:hint="eastAsia" w:eastAsia="宋体"/>
                <w:b/>
                <w:color w:val="auto"/>
                <w:kern w:val="2"/>
                <w:sz w:val="28"/>
                <w:szCs w:val="28"/>
                <w:lang w:eastAsia="zh-CN"/>
              </w:rPr>
            </w:pPr>
            <w:r>
              <w:rPr>
                <w:rFonts w:hint="eastAsia" w:hAnsi="宋体"/>
                <w:b/>
                <w:color w:val="auto"/>
                <w:kern w:val="2"/>
                <w:sz w:val="28"/>
                <w:szCs w:val="28"/>
              </w:rPr>
              <w:t>采购项目编号：</w:t>
            </w:r>
            <w:r>
              <w:rPr>
                <w:rFonts w:hint="eastAsia"/>
                <w:b/>
                <w:color w:val="auto"/>
                <w:kern w:val="2"/>
                <w:sz w:val="28"/>
                <w:szCs w:val="28"/>
                <w:lang w:eastAsia="zh-CN"/>
              </w:rPr>
              <w:t>ZSJYJZ011</w:t>
            </w:r>
          </w:p>
          <w:p>
            <w:pPr>
              <w:pStyle w:val="22"/>
              <w:spacing w:line="560" w:lineRule="exact"/>
              <w:ind w:firstLine="551" w:firstLineChars="196"/>
              <w:jc w:val="left"/>
              <w:rPr>
                <w:rFonts w:hint="eastAsia" w:ascii="宋体" w:eastAsia="宋体"/>
                <w:b/>
                <w:color w:val="auto"/>
                <w:lang w:eastAsia="zh-CN"/>
              </w:rPr>
            </w:pPr>
            <w:r>
              <w:rPr>
                <w:rFonts w:hint="eastAsia" w:ascii="宋体" w:hAnsi="宋体"/>
                <w:b/>
                <w:color w:val="auto"/>
              </w:rPr>
              <w:t>采购项目名称：</w:t>
            </w:r>
            <w:r>
              <w:rPr>
                <w:rFonts w:hint="eastAsia" w:ascii="宋体" w:hAnsi="宋体"/>
                <w:b/>
                <w:color w:val="auto"/>
                <w:lang w:eastAsia="zh-CN"/>
              </w:rPr>
              <w:t>轻型普通货车采购项目（第2次）</w:t>
            </w:r>
          </w:p>
          <w:p>
            <w:pPr>
              <w:pStyle w:val="22"/>
              <w:spacing w:line="560" w:lineRule="exact"/>
              <w:ind w:firstLine="551" w:firstLineChars="196"/>
              <w:jc w:val="left"/>
              <w:rPr>
                <w:rFonts w:ascii="宋体"/>
                <w:b/>
                <w:color w:val="auto"/>
              </w:rPr>
            </w:pPr>
            <w:r>
              <w:rPr>
                <w:rFonts w:hint="eastAsia" w:ascii="宋体" w:hAnsi="宋体"/>
                <w:b/>
                <w:color w:val="auto"/>
              </w:rPr>
              <w:t>在</w:t>
            </w:r>
            <w:r>
              <w:rPr>
                <w:rFonts w:ascii="宋体" w:hAnsi="宋体"/>
                <w:b/>
                <w:color w:val="auto"/>
              </w:rPr>
              <w:t xml:space="preserve">(   </w:t>
            </w:r>
            <w:r>
              <w:rPr>
                <w:rFonts w:hint="eastAsia" w:ascii="宋体" w:hAnsi="宋体"/>
                <w:b/>
                <w:color w:val="auto"/>
                <w:lang w:val="en-US" w:eastAsia="zh-CN"/>
              </w:rPr>
              <w:t xml:space="preserve"> </w:t>
            </w:r>
            <w:r>
              <w:rPr>
                <w:rFonts w:ascii="宋体" w:hAnsi="宋体"/>
                <w:b/>
                <w:color w:val="auto"/>
              </w:rPr>
              <w:t xml:space="preserve"> </w:t>
            </w:r>
            <w:r>
              <w:rPr>
                <w:rFonts w:hint="eastAsia" w:ascii="宋体" w:hAnsi="宋体"/>
                <w:b/>
                <w:color w:val="auto"/>
              </w:rPr>
              <w:t>年</w:t>
            </w:r>
            <w:r>
              <w:rPr>
                <w:rFonts w:hint="eastAsia" w:ascii="宋体" w:hAnsi="宋体"/>
                <w:b/>
                <w:color w:val="auto"/>
                <w:lang w:val="en-US" w:eastAsia="zh-CN"/>
              </w:rPr>
              <w:t xml:space="preserve">  </w:t>
            </w:r>
            <w:r>
              <w:rPr>
                <w:rFonts w:hint="eastAsia" w:ascii="宋体" w:hAnsi="宋体"/>
                <w:b/>
                <w:color w:val="auto"/>
              </w:rPr>
              <w:t>月</w:t>
            </w:r>
            <w:r>
              <w:rPr>
                <w:rFonts w:hint="eastAsia" w:ascii="宋体" w:hAnsi="宋体"/>
                <w:b/>
                <w:color w:val="auto"/>
                <w:lang w:val="en-US" w:eastAsia="zh-CN"/>
              </w:rPr>
              <w:t xml:space="preserve">  </w:t>
            </w:r>
            <w:r>
              <w:rPr>
                <w:rFonts w:hint="eastAsia" w:ascii="宋体" w:hAnsi="宋体"/>
                <w:b/>
                <w:color w:val="auto"/>
              </w:rPr>
              <w:t>日</w:t>
            </w:r>
            <w:r>
              <w:rPr>
                <w:rFonts w:hint="eastAsia" w:ascii="宋体" w:hAnsi="宋体"/>
                <w:b/>
                <w:color w:val="auto"/>
                <w:lang w:val="en-US" w:eastAsia="zh-CN"/>
              </w:rPr>
              <w:t xml:space="preserve">  </w:t>
            </w:r>
            <w:r>
              <w:rPr>
                <w:rFonts w:hint="eastAsia" w:ascii="宋体" w:hAnsi="宋体"/>
                <w:b/>
                <w:color w:val="auto"/>
              </w:rPr>
              <w:t>时</w:t>
            </w:r>
            <w:r>
              <w:rPr>
                <w:rFonts w:hint="eastAsia" w:ascii="宋体" w:hAnsi="宋体"/>
                <w:b/>
                <w:color w:val="auto"/>
                <w:lang w:val="en-US" w:eastAsia="zh-CN"/>
              </w:rPr>
              <w:t xml:space="preserve">  </w:t>
            </w:r>
            <w:r>
              <w:rPr>
                <w:rFonts w:hint="eastAsia" w:ascii="宋体" w:hAnsi="宋体"/>
                <w:b/>
                <w:color w:val="auto"/>
              </w:rPr>
              <w:t>分</w:t>
            </w:r>
            <w:r>
              <w:rPr>
                <w:rFonts w:ascii="宋体" w:hAnsi="宋体"/>
                <w:b/>
                <w:color w:val="auto"/>
              </w:rPr>
              <w:t>)</w:t>
            </w:r>
            <w:r>
              <w:rPr>
                <w:rFonts w:hint="eastAsia" w:ascii="宋体" w:hAnsi="宋体"/>
                <w:b/>
                <w:color w:val="auto"/>
              </w:rPr>
              <w:t>之前不得启封</w:t>
            </w:r>
          </w:p>
          <w:p>
            <w:pPr>
              <w:pStyle w:val="22"/>
              <w:spacing w:line="560" w:lineRule="exact"/>
              <w:ind w:firstLine="551" w:firstLineChars="196"/>
              <w:jc w:val="left"/>
              <w:rPr>
                <w:rFonts w:ascii="宋体"/>
                <w:b/>
                <w:color w:val="auto"/>
              </w:rPr>
            </w:pPr>
          </w:p>
          <w:p>
            <w:pPr>
              <w:pStyle w:val="22"/>
              <w:spacing w:line="560" w:lineRule="exact"/>
              <w:ind w:firstLine="551" w:firstLineChars="196"/>
              <w:rPr>
                <w:rFonts w:ascii="宋体"/>
                <w:b/>
                <w:color w:val="auto"/>
              </w:rPr>
            </w:pPr>
            <w:r>
              <w:rPr>
                <w:rFonts w:hint="eastAsia" w:ascii="宋体" w:hAnsi="宋体"/>
                <w:b/>
                <w:color w:val="auto"/>
              </w:rPr>
              <w:t>投标人名称</w:t>
            </w:r>
            <w:r>
              <w:rPr>
                <w:rFonts w:ascii="宋体" w:hAnsi="宋体"/>
                <w:b/>
                <w:color w:val="auto"/>
              </w:rPr>
              <w:t>(</w:t>
            </w:r>
            <w:r>
              <w:rPr>
                <w:rFonts w:hint="eastAsia" w:ascii="宋体" w:hAnsi="宋体"/>
                <w:b/>
                <w:color w:val="auto"/>
              </w:rPr>
              <w:t>公章</w:t>
            </w:r>
            <w:r>
              <w:rPr>
                <w:rFonts w:ascii="宋体" w:hAnsi="宋体"/>
                <w:b/>
                <w:color w:val="auto"/>
              </w:rPr>
              <w:t>)</w:t>
            </w:r>
            <w:r>
              <w:rPr>
                <w:rFonts w:hint="eastAsia" w:ascii="宋体" w:hAnsi="宋体"/>
                <w:b/>
                <w:color w:val="auto"/>
              </w:rPr>
              <w:t>：</w:t>
            </w:r>
          </w:p>
          <w:p>
            <w:pPr>
              <w:pStyle w:val="22"/>
              <w:spacing w:line="560" w:lineRule="exact"/>
              <w:ind w:firstLine="551" w:firstLineChars="196"/>
              <w:rPr>
                <w:rFonts w:ascii="宋体"/>
                <w:b/>
                <w:color w:val="auto"/>
              </w:rPr>
            </w:pPr>
            <w:r>
              <w:rPr>
                <w:rFonts w:hint="eastAsia" w:ascii="宋体" w:hAnsi="宋体"/>
                <w:b/>
                <w:color w:val="auto"/>
              </w:rPr>
              <w:t>投标人地址：</w:t>
            </w:r>
          </w:p>
          <w:p>
            <w:pPr>
              <w:tabs>
                <w:tab w:val="left" w:pos="851"/>
              </w:tabs>
              <w:autoSpaceDE w:val="0"/>
              <w:autoSpaceDN w:val="0"/>
              <w:adjustRightInd w:val="0"/>
              <w:snapToGrid w:val="0"/>
              <w:spacing w:line="420" w:lineRule="auto"/>
              <w:rPr>
                <w:rFonts w:ascii="仿宋_GB2312" w:eastAsia="仿宋_GB2312"/>
                <w:b/>
                <w:color w:val="auto"/>
                <w:sz w:val="32"/>
              </w:rPr>
            </w:pPr>
          </w:p>
        </w:tc>
      </w:tr>
    </w:tbl>
    <w:p>
      <w:pPr>
        <w:spacing w:line="360" w:lineRule="auto"/>
        <w:jc w:val="center"/>
        <w:rPr>
          <w:rFonts w:ascii="宋体" w:cs="宋体"/>
          <w:color w:val="auto"/>
          <w:szCs w:val="21"/>
        </w:rPr>
      </w:pPr>
    </w:p>
    <w:p>
      <w:pPr>
        <w:pStyle w:val="4"/>
        <w:spacing w:before="120" w:after="120" w:line="440" w:lineRule="exact"/>
        <w:jc w:val="left"/>
        <w:rPr>
          <w:color w:val="auto"/>
        </w:rPr>
      </w:pPr>
      <w:r>
        <w:rPr>
          <w:rFonts w:hAnsi="宋体" w:cs="宋体"/>
          <w:b w:val="0"/>
          <w:color w:val="auto"/>
          <w:szCs w:val="21"/>
        </w:rPr>
        <w:br w:type="page"/>
      </w:r>
      <w:bookmarkStart w:id="60" w:name="_Toc489282802"/>
      <w:r>
        <w:rPr>
          <w:rFonts w:hint="eastAsia"/>
          <w:color w:val="auto"/>
        </w:rPr>
        <w:t>投标文件封面参考：</w:t>
      </w:r>
      <w:bookmarkEnd w:id="60"/>
    </w:p>
    <w:p>
      <w:pPr>
        <w:pStyle w:val="28"/>
        <w:tabs>
          <w:tab w:val="left" w:pos="1260"/>
        </w:tabs>
        <w:spacing w:line="360" w:lineRule="auto"/>
        <w:jc w:val="center"/>
        <w:rPr>
          <w:rFonts w:hAnsi="宋体" w:cs="宋体"/>
          <w:b/>
          <w:color w:val="auto"/>
          <w:spacing w:val="100"/>
          <w:w w:val="110"/>
          <w:szCs w:val="21"/>
          <w:u w:val="single"/>
        </w:rPr>
      </w:pPr>
    </w:p>
    <w:p>
      <w:pPr>
        <w:pStyle w:val="28"/>
        <w:spacing w:line="360" w:lineRule="auto"/>
        <w:jc w:val="center"/>
        <w:rPr>
          <w:rFonts w:hAnsi="宋体"/>
          <w:b/>
          <w:color w:val="auto"/>
          <w:sz w:val="72"/>
          <w:szCs w:val="72"/>
        </w:rPr>
      </w:pPr>
    </w:p>
    <w:p>
      <w:pPr>
        <w:pStyle w:val="28"/>
        <w:spacing w:line="360" w:lineRule="auto"/>
        <w:jc w:val="center"/>
        <w:rPr>
          <w:rFonts w:hAnsi="宋体"/>
          <w:b/>
          <w:color w:val="auto"/>
          <w:sz w:val="72"/>
          <w:szCs w:val="72"/>
        </w:rPr>
      </w:pPr>
    </w:p>
    <w:p>
      <w:pPr>
        <w:pStyle w:val="28"/>
        <w:tabs>
          <w:tab w:val="left" w:pos="1260"/>
        </w:tabs>
        <w:spacing w:line="360" w:lineRule="auto"/>
        <w:jc w:val="center"/>
        <w:rPr>
          <w:rFonts w:hAnsi="宋体"/>
          <w:b/>
          <w:color w:val="auto"/>
          <w:sz w:val="72"/>
          <w:szCs w:val="72"/>
        </w:rPr>
      </w:pPr>
      <w:r>
        <w:rPr>
          <w:rFonts w:hint="eastAsia" w:hAnsi="宋体"/>
          <w:b/>
          <w:color w:val="auto"/>
          <w:sz w:val="72"/>
          <w:szCs w:val="72"/>
        </w:rPr>
        <w:t>投标文件</w:t>
      </w:r>
    </w:p>
    <w:p>
      <w:pPr>
        <w:widowControl w:val="0"/>
        <w:spacing w:after="120" w:line="360" w:lineRule="auto"/>
        <w:jc w:val="center"/>
        <w:rPr>
          <w:rFonts w:ascii="宋体"/>
          <w:b/>
          <w:bCs/>
          <w:color w:val="auto"/>
          <w:kern w:val="2"/>
          <w:sz w:val="32"/>
          <w:szCs w:val="24"/>
        </w:rPr>
      </w:pPr>
    </w:p>
    <w:p>
      <w:pPr>
        <w:pStyle w:val="28"/>
        <w:tabs>
          <w:tab w:val="left" w:pos="1260"/>
        </w:tabs>
        <w:spacing w:line="360" w:lineRule="auto"/>
        <w:jc w:val="center"/>
        <w:rPr>
          <w:rFonts w:hAnsi="宋体"/>
          <w:b/>
          <w:color w:val="auto"/>
          <w:sz w:val="44"/>
          <w:szCs w:val="72"/>
        </w:rPr>
      </w:pPr>
      <w:r>
        <w:rPr>
          <w:rFonts w:hint="eastAsia" w:hAnsi="宋体"/>
          <w:b/>
          <w:color w:val="auto"/>
          <w:sz w:val="44"/>
          <w:szCs w:val="72"/>
        </w:rPr>
        <w:t>□正本□副本</w:t>
      </w:r>
    </w:p>
    <w:p>
      <w:pPr>
        <w:pStyle w:val="28"/>
        <w:spacing w:line="360" w:lineRule="auto"/>
        <w:jc w:val="center"/>
        <w:rPr>
          <w:rFonts w:hAnsi="宋体" w:cs="宋体"/>
          <w:b/>
          <w:color w:val="auto"/>
          <w:sz w:val="44"/>
          <w:szCs w:val="44"/>
        </w:rPr>
      </w:pPr>
    </w:p>
    <w:p>
      <w:pPr>
        <w:pStyle w:val="28"/>
        <w:spacing w:line="360" w:lineRule="auto"/>
        <w:jc w:val="center"/>
        <w:rPr>
          <w:rFonts w:hAnsi="宋体" w:cs="宋体"/>
          <w:b/>
          <w:color w:val="auto"/>
          <w:sz w:val="44"/>
          <w:szCs w:val="44"/>
        </w:rPr>
      </w:pPr>
    </w:p>
    <w:p>
      <w:pPr>
        <w:pStyle w:val="28"/>
        <w:tabs>
          <w:tab w:val="left" w:pos="7740"/>
        </w:tabs>
        <w:spacing w:line="360" w:lineRule="auto"/>
        <w:rPr>
          <w:rFonts w:hint="eastAsia" w:hAnsi="宋体" w:eastAsia="宋体" w:cs="宋体"/>
          <w:b/>
          <w:color w:val="auto"/>
          <w:sz w:val="32"/>
          <w:szCs w:val="32"/>
          <w:lang w:eastAsia="zh-CN"/>
        </w:rPr>
      </w:pPr>
      <w:r>
        <w:rPr>
          <w:rFonts w:hint="eastAsia" w:hAnsi="宋体"/>
          <w:b/>
          <w:color w:val="auto"/>
          <w:sz w:val="28"/>
          <w:szCs w:val="28"/>
        </w:rPr>
        <w:t>采购项目编号：</w:t>
      </w:r>
      <w:r>
        <w:rPr>
          <w:rFonts w:hint="eastAsia"/>
          <w:b/>
          <w:color w:val="auto"/>
          <w:sz w:val="28"/>
          <w:szCs w:val="28"/>
          <w:lang w:eastAsia="zh-CN"/>
        </w:rPr>
        <w:t>ZSJYJZ011</w:t>
      </w:r>
    </w:p>
    <w:p>
      <w:pPr>
        <w:pStyle w:val="28"/>
        <w:spacing w:line="360" w:lineRule="auto"/>
        <w:ind w:left="2249" w:hanging="2249" w:hangingChars="700"/>
        <w:rPr>
          <w:rFonts w:hint="eastAsia" w:hAnsi="宋体" w:eastAsia="宋体" w:cs="宋体"/>
          <w:b/>
          <w:color w:val="auto"/>
          <w:sz w:val="44"/>
          <w:szCs w:val="44"/>
          <w:lang w:eastAsia="zh-CN"/>
        </w:rPr>
      </w:pPr>
      <w:r>
        <w:rPr>
          <w:rFonts w:hint="eastAsia" w:hAnsi="宋体" w:cs="宋体"/>
          <w:b/>
          <w:color w:val="auto"/>
          <w:sz w:val="32"/>
          <w:szCs w:val="32"/>
        </w:rPr>
        <w:t>采购项目名称：</w:t>
      </w:r>
      <w:r>
        <w:rPr>
          <w:rFonts w:hint="eastAsia" w:hAnsi="宋体" w:cs="宋体"/>
          <w:b/>
          <w:color w:val="auto"/>
          <w:sz w:val="32"/>
          <w:szCs w:val="32"/>
          <w:lang w:eastAsia="zh-CN"/>
        </w:rPr>
        <w:t>轻型普通货车采购项目（第2次）</w:t>
      </w: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1619" w:firstLineChars="504"/>
        <w:rPr>
          <w:rFonts w:hAnsi="宋体" w:cs="宋体"/>
          <w:b/>
          <w:color w:val="auto"/>
          <w:sz w:val="32"/>
          <w:szCs w:val="32"/>
          <w:u w:val="single"/>
        </w:rPr>
      </w:pPr>
      <w:r>
        <w:rPr>
          <w:rFonts w:hint="eastAsia" w:hAnsi="宋体" w:cs="宋体"/>
          <w:b/>
          <w:color w:val="auto"/>
          <w:sz w:val="32"/>
          <w:szCs w:val="32"/>
        </w:rPr>
        <w:t>投标人名称：</w:t>
      </w:r>
      <w:r>
        <w:rPr>
          <w:rFonts w:hAnsi="宋体" w:cs="宋体"/>
          <w:b/>
          <w:color w:val="auto"/>
          <w:sz w:val="32"/>
          <w:szCs w:val="32"/>
          <w:u w:val="single"/>
        </w:rPr>
        <w:t xml:space="preserve">                    (</w:t>
      </w:r>
      <w:r>
        <w:rPr>
          <w:rFonts w:hint="eastAsia" w:hAnsi="宋体" w:cs="宋体"/>
          <w:b/>
          <w:color w:val="auto"/>
          <w:sz w:val="32"/>
          <w:szCs w:val="32"/>
          <w:u w:val="single"/>
        </w:rPr>
        <w:t>公章</w:t>
      </w:r>
      <w:r>
        <w:rPr>
          <w:rFonts w:hAnsi="宋体" w:cs="宋体"/>
          <w:b/>
          <w:color w:val="auto"/>
          <w:sz w:val="32"/>
          <w:szCs w:val="32"/>
          <w:u w:val="single"/>
        </w:rPr>
        <w:t>)</w:t>
      </w:r>
    </w:p>
    <w:p>
      <w:pPr>
        <w:autoSpaceDE w:val="0"/>
        <w:autoSpaceDN w:val="0"/>
        <w:spacing w:line="360" w:lineRule="auto"/>
        <w:ind w:firstLine="1619" w:firstLineChars="504"/>
        <w:rPr>
          <w:rFonts w:ascii="宋体" w:cs="宋体"/>
          <w:color w:val="auto"/>
          <w:szCs w:val="21"/>
        </w:rPr>
      </w:pPr>
      <w:r>
        <w:rPr>
          <w:rFonts w:hint="eastAsia" w:ascii="宋体" w:hAnsi="宋体" w:cs="宋体"/>
          <w:b/>
          <w:color w:val="auto"/>
          <w:sz w:val="32"/>
          <w:szCs w:val="32"/>
        </w:rPr>
        <w:t>日期：</w:t>
      </w:r>
      <w:r>
        <w:rPr>
          <w:rFonts w:ascii="宋体" w:hAnsi="宋体" w:cs="宋体"/>
          <w:b/>
          <w:color w:val="auto"/>
          <w:sz w:val="32"/>
          <w:szCs w:val="32"/>
          <w:u w:val="single"/>
        </w:rPr>
        <w:t xml:space="preserve">    20        </w:t>
      </w:r>
      <w:r>
        <w:rPr>
          <w:rFonts w:hint="eastAsia" w:ascii="宋体" w:hAnsi="宋体" w:cs="宋体"/>
          <w:b/>
          <w:color w:val="auto"/>
          <w:sz w:val="32"/>
          <w:szCs w:val="32"/>
        </w:rPr>
        <w:t>年</w:t>
      </w:r>
      <w:r>
        <w:rPr>
          <w:rFonts w:hint="eastAsia" w:ascii="宋体" w:hAnsi="宋体" w:cs="宋体"/>
          <w:b/>
          <w:color w:val="auto"/>
          <w:sz w:val="32"/>
          <w:szCs w:val="32"/>
          <w:lang w:val="en-US" w:eastAsia="zh-CN"/>
        </w:rPr>
        <w:t xml:space="preserve">   </w:t>
      </w:r>
      <w:r>
        <w:rPr>
          <w:rFonts w:hint="eastAsia" w:ascii="宋体" w:hAnsi="宋体" w:cs="宋体"/>
          <w:b/>
          <w:color w:val="auto"/>
          <w:sz w:val="32"/>
          <w:szCs w:val="32"/>
        </w:rPr>
        <w:t>月</w:t>
      </w:r>
    </w:p>
    <w:p>
      <w:pPr>
        <w:pStyle w:val="4"/>
        <w:spacing w:before="120" w:after="120" w:line="360" w:lineRule="auto"/>
        <w:jc w:val="left"/>
        <w:rPr>
          <w:rFonts w:hAnsi="宋体" w:cs="宋体"/>
          <w:color w:val="auto"/>
          <w:szCs w:val="24"/>
        </w:rPr>
      </w:pPr>
      <w:bookmarkStart w:id="61" w:name="_Toc489282810"/>
      <w:r>
        <w:rPr>
          <w:rFonts w:hint="eastAsia" w:hAnsi="宋体" w:cs="宋体"/>
          <w:color w:val="auto"/>
        </w:rPr>
        <w:t>一、价格部分</w:t>
      </w:r>
      <w:bookmarkEnd w:id="61"/>
    </w:p>
    <w:p>
      <w:pPr>
        <w:pStyle w:val="4"/>
        <w:spacing w:before="120" w:after="120"/>
        <w:jc w:val="center"/>
        <w:rPr>
          <w:rFonts w:hint="eastAsia"/>
          <w:color w:val="000000"/>
        </w:rPr>
      </w:pPr>
      <w:bookmarkStart w:id="62" w:name="_Toc524959748"/>
      <w:bookmarkStart w:id="63" w:name="_Toc118799879"/>
      <w:bookmarkStart w:id="64" w:name="_Toc339618472"/>
      <w:r>
        <w:rPr>
          <w:rFonts w:hint="eastAsia"/>
          <w:color w:val="000000"/>
          <w:lang w:val="en-US" w:eastAsia="zh-CN"/>
        </w:rPr>
        <w:t>1.1</w:t>
      </w:r>
      <w:r>
        <w:rPr>
          <w:rFonts w:hint="eastAsia"/>
          <w:color w:val="000000"/>
        </w:rPr>
        <w:t xml:space="preserve">  开标一览表</w:t>
      </w:r>
      <w:bookmarkEnd w:id="62"/>
      <w:bookmarkEnd w:id="63"/>
      <w:bookmarkEnd w:id="64"/>
    </w:p>
    <w:p>
      <w:pPr>
        <w:spacing w:before="120" w:beforeLines="50" w:after="120" w:afterLines="50" w:line="360" w:lineRule="exact"/>
        <w:rPr>
          <w:rFonts w:hint="eastAsia" w:ascii="宋体" w:hAnsi="宋体" w:cs="Arial"/>
          <w:color w:val="000000"/>
          <w:szCs w:val="21"/>
        </w:rPr>
      </w:pPr>
    </w:p>
    <w:p>
      <w:pPr>
        <w:spacing w:before="120" w:beforeLines="50" w:after="120" w:afterLines="50" w:line="360" w:lineRule="exact"/>
        <w:rPr>
          <w:rFonts w:hint="eastAsia" w:ascii="宋体" w:hAnsi="宋体" w:cs="Arial"/>
          <w:color w:val="000000"/>
          <w:szCs w:val="21"/>
        </w:rPr>
      </w:pPr>
      <w:r>
        <w:rPr>
          <w:rFonts w:hint="eastAsia" w:ascii="宋体" w:hAnsi="宋体" w:cs="Arial"/>
          <w:color w:val="000000"/>
          <w:szCs w:val="21"/>
        </w:rPr>
        <w:t>招标编号：</w:t>
      </w:r>
      <w:r>
        <w:rPr>
          <w:rFonts w:hint="eastAsia" w:ascii="宋体" w:hAnsi="宋体" w:cs="Arial"/>
          <w:color w:val="000000"/>
          <w:szCs w:val="21"/>
          <w:lang w:eastAsia="zh-CN"/>
        </w:rPr>
        <w:t>ZSJYJZ011</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 xml:space="preserve">               金额单位：元（人民币）</w:t>
      </w:r>
    </w:p>
    <w:tbl>
      <w:tblPr>
        <w:tblStyle w:val="55"/>
        <w:tblW w:w="9434"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37"/>
        <w:gridCol w:w="3215"/>
        <w:gridCol w:w="2332"/>
        <w:gridCol w:w="265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75" w:hRule="atLeast"/>
          <w:jc w:val="center"/>
        </w:trPr>
        <w:tc>
          <w:tcPr>
            <w:tcW w:w="1237" w:type="dxa"/>
            <w:tcBorders>
              <w:top w:val="double" w:color="auto" w:sz="4" w:space="0"/>
              <w:bottom w:val="single" w:color="auto" w:sz="6" w:space="0"/>
            </w:tcBorders>
            <w:shd w:val="clear" w:color="auto" w:fill="D9D9D9"/>
            <w:noWrap w:val="0"/>
            <w:vAlign w:val="center"/>
          </w:tcPr>
          <w:p>
            <w:pPr>
              <w:adjustRightInd w:val="0"/>
              <w:snapToGrid w:val="0"/>
              <w:jc w:val="center"/>
              <w:rPr>
                <w:rFonts w:hint="eastAsia" w:ascii="宋体" w:hAnsi="宋体"/>
                <w:b/>
                <w:color w:val="000000"/>
                <w:szCs w:val="21"/>
              </w:rPr>
            </w:pPr>
            <w:r>
              <w:rPr>
                <w:rFonts w:hint="eastAsia" w:ascii="宋体" w:hAnsi="宋体"/>
                <w:b/>
                <w:color w:val="000000"/>
                <w:szCs w:val="21"/>
              </w:rPr>
              <w:t>序号</w:t>
            </w:r>
          </w:p>
        </w:tc>
        <w:tc>
          <w:tcPr>
            <w:tcW w:w="3215" w:type="dxa"/>
            <w:tcBorders>
              <w:top w:val="double" w:color="auto" w:sz="4" w:space="0"/>
              <w:bottom w:val="single" w:color="auto" w:sz="6" w:space="0"/>
            </w:tcBorders>
            <w:shd w:val="clear" w:color="auto" w:fill="D9D9D9"/>
            <w:noWrap w:val="0"/>
            <w:vAlign w:val="center"/>
          </w:tcPr>
          <w:p>
            <w:pPr>
              <w:pStyle w:val="147"/>
              <w:keepNext w:val="0"/>
              <w:snapToGrid w:val="0"/>
              <w:spacing w:before="0" w:after="0" w:line="240" w:lineRule="auto"/>
              <w:textAlignment w:val="auto"/>
              <w:rPr>
                <w:rFonts w:hint="eastAsia" w:ascii="宋体" w:hAnsi="宋体"/>
                <w:b/>
                <w:snapToGrid/>
                <w:color w:val="000000"/>
                <w:spacing w:val="0"/>
                <w:kern w:val="2"/>
                <w:sz w:val="21"/>
                <w:szCs w:val="21"/>
                <w:lang w:val="en-US" w:eastAsia="zh-CN"/>
              </w:rPr>
            </w:pPr>
            <w:r>
              <w:rPr>
                <w:rFonts w:hint="eastAsia" w:ascii="宋体" w:hAnsi="宋体"/>
                <w:b/>
                <w:snapToGrid/>
                <w:color w:val="000000"/>
                <w:spacing w:val="0"/>
                <w:kern w:val="2"/>
                <w:sz w:val="21"/>
                <w:szCs w:val="21"/>
                <w:lang w:val="en-US" w:eastAsia="zh-CN"/>
              </w:rPr>
              <w:t>名称</w:t>
            </w:r>
          </w:p>
        </w:tc>
        <w:tc>
          <w:tcPr>
            <w:tcW w:w="2332" w:type="dxa"/>
            <w:tcBorders>
              <w:top w:val="double" w:color="auto" w:sz="4" w:space="0"/>
              <w:bottom w:val="single" w:color="auto" w:sz="6" w:space="0"/>
            </w:tcBorders>
            <w:shd w:val="clear" w:color="auto" w:fill="D9D9D9"/>
            <w:noWrap w:val="0"/>
            <w:vAlign w:val="center"/>
          </w:tcPr>
          <w:p>
            <w:pPr>
              <w:adjustRightInd w:val="0"/>
              <w:snapToGrid w:val="0"/>
              <w:jc w:val="center"/>
              <w:rPr>
                <w:rFonts w:hint="eastAsia" w:ascii="宋体" w:hAnsi="宋体"/>
                <w:b/>
                <w:color w:val="000000"/>
                <w:szCs w:val="21"/>
              </w:rPr>
            </w:pPr>
            <w:r>
              <w:rPr>
                <w:rFonts w:hint="eastAsia" w:ascii="宋体" w:hAnsi="宋体"/>
                <w:b/>
                <w:color w:val="000000"/>
                <w:szCs w:val="21"/>
              </w:rPr>
              <w:t>投标价</w:t>
            </w:r>
          </w:p>
        </w:tc>
        <w:tc>
          <w:tcPr>
            <w:tcW w:w="2650" w:type="dxa"/>
            <w:tcBorders>
              <w:top w:val="double" w:color="auto" w:sz="4" w:space="0"/>
              <w:bottom w:val="single" w:color="auto" w:sz="6" w:space="0"/>
            </w:tcBorders>
            <w:shd w:val="clear" w:color="auto" w:fill="D9D9D9"/>
            <w:noWrap w:val="0"/>
            <w:vAlign w:val="center"/>
          </w:tcPr>
          <w:p>
            <w:pPr>
              <w:adjustRightInd w:val="0"/>
              <w:snapToGrid w:val="0"/>
              <w:jc w:val="center"/>
              <w:rPr>
                <w:rFonts w:hint="eastAsia" w:ascii="宋体" w:hAnsi="宋体"/>
                <w:b/>
                <w:color w:val="000000"/>
                <w:szCs w:val="21"/>
              </w:rPr>
            </w:pPr>
            <w:r>
              <w:rPr>
                <w:rFonts w:hint="eastAsia" w:ascii="宋体" w:hAnsi="宋体"/>
                <w:b/>
                <w:color w:val="000000"/>
                <w:szCs w:val="21"/>
              </w:rPr>
              <w:t>备 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tcBorders>
              <w:top w:val="single" w:color="auto" w:sz="6" w:space="0"/>
            </w:tcBorders>
            <w:noWrap w:val="0"/>
            <w:vAlign w:val="center"/>
          </w:tcPr>
          <w:p>
            <w:pPr>
              <w:adjustRightInd w:val="0"/>
              <w:snapToGrid w:val="0"/>
              <w:rPr>
                <w:rFonts w:hint="eastAsia" w:ascii="宋体" w:hAnsi="宋体"/>
                <w:color w:val="000000"/>
                <w:szCs w:val="21"/>
              </w:rPr>
            </w:pPr>
          </w:p>
        </w:tc>
        <w:tc>
          <w:tcPr>
            <w:tcW w:w="3215" w:type="dxa"/>
            <w:tcBorders>
              <w:top w:val="single" w:color="auto" w:sz="6" w:space="0"/>
            </w:tcBorders>
            <w:noWrap w:val="0"/>
            <w:vAlign w:val="center"/>
          </w:tcPr>
          <w:p>
            <w:pPr>
              <w:rPr>
                <w:rFonts w:hint="eastAsia" w:ascii="宋体" w:hAnsi="宋体" w:cs="Arial"/>
                <w:color w:val="000000"/>
                <w:szCs w:val="21"/>
              </w:rPr>
            </w:pPr>
          </w:p>
        </w:tc>
        <w:tc>
          <w:tcPr>
            <w:tcW w:w="2332" w:type="dxa"/>
            <w:tcBorders>
              <w:top w:val="single" w:color="auto" w:sz="6" w:space="0"/>
            </w:tcBorders>
            <w:noWrap w:val="0"/>
            <w:vAlign w:val="center"/>
          </w:tcPr>
          <w:p>
            <w:pPr>
              <w:adjustRightInd w:val="0"/>
              <w:snapToGrid w:val="0"/>
              <w:rPr>
                <w:rFonts w:hint="eastAsia" w:ascii="宋体" w:hAnsi="宋体"/>
                <w:color w:val="000000"/>
                <w:szCs w:val="21"/>
              </w:rPr>
            </w:pPr>
          </w:p>
        </w:tc>
        <w:tc>
          <w:tcPr>
            <w:tcW w:w="2650" w:type="dxa"/>
            <w:tcBorders>
              <w:top w:val="single" w:color="auto" w:sz="6" w:space="0"/>
            </w:tcBorders>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b/>
                <w:bCs/>
                <w:color w:val="000000"/>
                <w:szCs w:val="21"/>
              </w:rPr>
            </w:pPr>
            <w:r>
              <w:rPr>
                <w:rFonts w:hint="eastAsia" w:ascii="宋体" w:hAnsi="宋体"/>
                <w:b/>
                <w:bCs/>
                <w:color w:val="000000"/>
                <w:szCs w:val="21"/>
              </w:rPr>
              <w:t>投标总价</w:t>
            </w:r>
          </w:p>
        </w:tc>
        <w:tc>
          <w:tcPr>
            <w:tcW w:w="8197" w:type="dxa"/>
            <w:gridSpan w:val="3"/>
            <w:noWrap w:val="0"/>
            <w:vAlign w:val="center"/>
          </w:tcPr>
          <w:p>
            <w:pPr>
              <w:adjustRightInd w:val="0"/>
              <w:snapToGrid w:val="0"/>
              <w:rPr>
                <w:rFonts w:hint="eastAsia" w:ascii="宋体" w:hAnsi="宋体"/>
                <w:b/>
                <w:bCs/>
                <w:color w:val="000000"/>
                <w:szCs w:val="21"/>
                <w:u w:val="single"/>
              </w:rPr>
            </w:pPr>
            <w:r>
              <w:rPr>
                <w:rFonts w:hint="eastAsia" w:ascii="宋体" w:hAnsi="宋体"/>
                <w:b/>
                <w:bCs/>
                <w:color w:val="000000"/>
                <w:szCs w:val="21"/>
              </w:rPr>
              <w:t>大写：                               （小写：￥</w:t>
            </w:r>
            <w:r>
              <w:rPr>
                <w:rFonts w:hint="eastAsia" w:ascii="宋体" w:hAnsi="宋体"/>
                <w:b/>
                <w:bCs/>
                <w:color w:val="000000"/>
                <w:szCs w:val="21"/>
                <w:u w:val="single"/>
              </w:rPr>
              <w:t xml:space="preserve">           </w:t>
            </w:r>
            <w:r>
              <w:rPr>
                <w:rFonts w:hint="eastAsia" w:ascii="宋体" w:hAnsi="宋体"/>
                <w:b/>
                <w:bCs/>
                <w:color w:val="000000"/>
                <w:szCs w:val="21"/>
              </w:rPr>
              <w:t>元）</w:t>
            </w:r>
          </w:p>
        </w:tc>
      </w:tr>
    </w:tbl>
    <w:p>
      <w:pPr>
        <w:pStyle w:val="28"/>
        <w:snapToGrid w:val="0"/>
        <w:spacing w:line="360" w:lineRule="auto"/>
        <w:ind w:left="315" w:right="120" w:rightChars="57" w:hanging="300" w:hangingChars="150"/>
        <w:jc w:val="left"/>
        <w:rPr>
          <w:rFonts w:hint="eastAsia" w:hAnsi="宋体"/>
          <w:color w:val="000000"/>
          <w:szCs w:val="21"/>
        </w:rPr>
      </w:pPr>
      <w:r>
        <w:rPr>
          <w:rFonts w:hint="eastAsia" w:hAnsi="宋体"/>
          <w:color w:val="000000"/>
          <w:szCs w:val="21"/>
        </w:rPr>
        <w:t>注：</w:t>
      </w:r>
    </w:p>
    <w:p>
      <w:pPr>
        <w:numPr>
          <w:ilvl w:val="3"/>
          <w:numId w:val="33"/>
        </w:numPr>
        <w:tabs>
          <w:tab w:val="left" w:pos="424"/>
        </w:tabs>
        <w:autoSpaceDE w:val="0"/>
        <w:autoSpaceDN w:val="0"/>
        <w:spacing w:line="360" w:lineRule="auto"/>
        <w:ind w:left="424" w:right="57" w:hanging="424"/>
        <w:textAlignment w:val="bottom"/>
        <w:rPr>
          <w:rFonts w:ascii="宋体" w:hAnsi="宋体" w:cs="Arial"/>
          <w:color w:val="000000"/>
          <w:szCs w:val="21"/>
        </w:rPr>
      </w:pPr>
      <w:r>
        <w:rPr>
          <w:rFonts w:ascii="宋体" w:hAnsi="宋体" w:cs="Arial"/>
          <w:color w:val="000000"/>
          <w:szCs w:val="21"/>
        </w:rPr>
        <w:t>此表的总计系所有需</w:t>
      </w:r>
      <w:r>
        <w:rPr>
          <w:rFonts w:hint="eastAsia" w:ascii="宋体" w:hAnsi="宋体" w:cs="Arial"/>
          <w:color w:val="000000"/>
          <w:szCs w:val="21"/>
        </w:rPr>
        <w:t>采购人</w:t>
      </w:r>
      <w:r>
        <w:rPr>
          <w:rFonts w:ascii="宋体" w:hAnsi="宋体" w:cs="Arial"/>
          <w:color w:val="000000"/>
          <w:szCs w:val="21"/>
        </w:rPr>
        <w:t>支付的设备</w:t>
      </w:r>
      <w:r>
        <w:rPr>
          <w:rFonts w:hint="eastAsia" w:ascii="宋体" w:hAnsi="宋体" w:cs="Arial"/>
          <w:color w:val="000000"/>
          <w:szCs w:val="21"/>
        </w:rPr>
        <w:t>和</w:t>
      </w:r>
      <w:r>
        <w:rPr>
          <w:rFonts w:ascii="宋体" w:hAnsi="宋体" w:cs="Arial"/>
          <w:color w:val="000000"/>
          <w:szCs w:val="21"/>
        </w:rPr>
        <w:t>材料、备品备件、运费及相关服务的金额总数即报价总价。</w:t>
      </w:r>
    </w:p>
    <w:p>
      <w:pPr>
        <w:numPr>
          <w:ilvl w:val="3"/>
          <w:numId w:val="33"/>
        </w:numPr>
        <w:tabs>
          <w:tab w:val="left" w:pos="424"/>
        </w:tabs>
        <w:autoSpaceDE w:val="0"/>
        <w:autoSpaceDN w:val="0"/>
        <w:spacing w:line="360" w:lineRule="auto"/>
        <w:ind w:left="424" w:right="57" w:hanging="424"/>
        <w:textAlignment w:val="bottom"/>
        <w:rPr>
          <w:rFonts w:ascii="宋体" w:hAnsi="宋体" w:cs="Arial"/>
          <w:color w:val="000000"/>
          <w:szCs w:val="21"/>
        </w:rPr>
      </w:pPr>
      <w:r>
        <w:rPr>
          <w:rFonts w:ascii="宋体" w:hAnsi="宋体" w:cs="Arial"/>
          <w:color w:val="000000"/>
          <w:szCs w:val="21"/>
        </w:rPr>
        <w:t>材料价格是包括了所含设备材料及设备配件的制造或采购、包装、税费以及验收等的全部费用。</w:t>
      </w:r>
    </w:p>
    <w:p>
      <w:pPr>
        <w:numPr>
          <w:ilvl w:val="3"/>
          <w:numId w:val="33"/>
        </w:numPr>
        <w:tabs>
          <w:tab w:val="left" w:pos="424"/>
        </w:tabs>
        <w:autoSpaceDE w:val="0"/>
        <w:autoSpaceDN w:val="0"/>
        <w:spacing w:line="360" w:lineRule="auto"/>
        <w:ind w:left="424" w:right="57" w:hanging="424"/>
        <w:textAlignment w:val="bottom"/>
        <w:rPr>
          <w:rFonts w:hint="eastAsia" w:ascii="宋体" w:hAnsi="宋体" w:cs="Arial"/>
          <w:color w:val="000000"/>
          <w:szCs w:val="21"/>
        </w:rPr>
      </w:pPr>
      <w:r>
        <w:rPr>
          <w:rFonts w:ascii="宋体" w:hAnsi="宋体" w:cs="Arial"/>
          <w:color w:val="000000"/>
          <w:szCs w:val="21"/>
        </w:rPr>
        <w:t>相关服务价格包括</w:t>
      </w:r>
      <w:r>
        <w:rPr>
          <w:rFonts w:hint="eastAsia" w:ascii="宋体" w:hAnsi="宋体" w:cs="Arial"/>
          <w:color w:val="000000"/>
          <w:szCs w:val="21"/>
        </w:rPr>
        <w:t>招标文件</w:t>
      </w:r>
      <w:r>
        <w:rPr>
          <w:rFonts w:ascii="宋体" w:hAnsi="宋体" w:cs="Arial"/>
          <w:color w:val="000000"/>
          <w:szCs w:val="21"/>
        </w:rPr>
        <w:t>中要求的相关服务内容的全部费用。</w:t>
      </w:r>
    </w:p>
    <w:p>
      <w:pPr>
        <w:autoSpaceDE w:val="0"/>
        <w:autoSpaceDN w:val="0"/>
        <w:spacing w:line="360" w:lineRule="auto"/>
        <w:ind w:right="57"/>
        <w:textAlignment w:val="bottom"/>
        <w:rPr>
          <w:rFonts w:hint="eastAsia" w:ascii="宋体" w:hAnsi="宋体"/>
          <w:color w:val="000000"/>
          <w:szCs w:val="21"/>
        </w:rPr>
      </w:pPr>
    </w:p>
    <w:p>
      <w:pPr>
        <w:autoSpaceDE w:val="0"/>
        <w:autoSpaceDN w:val="0"/>
        <w:spacing w:line="360" w:lineRule="auto"/>
        <w:ind w:right="57"/>
        <w:textAlignment w:val="bottom"/>
        <w:rPr>
          <w:rFonts w:hint="eastAsia" w:ascii="宋体" w:hAnsi="宋体"/>
          <w:color w:val="000000"/>
          <w:szCs w:val="21"/>
        </w:rPr>
      </w:pPr>
    </w:p>
    <w:p>
      <w:pPr>
        <w:spacing w:line="360" w:lineRule="auto"/>
        <w:rPr>
          <w:rFonts w:hint="eastAsia" w:ascii="宋体" w:hAnsi="宋体"/>
          <w:color w:val="000000"/>
          <w:szCs w:val="21"/>
        </w:rPr>
      </w:pPr>
      <w:r>
        <w:rPr>
          <w:rFonts w:hint="eastAsia" w:ascii="宋体" w:hAnsi="宋体"/>
          <w:color w:val="000000"/>
          <w:szCs w:val="21"/>
        </w:rPr>
        <w:t>投标人名称（加盖公章）：</w:t>
      </w:r>
    </w:p>
    <w:p>
      <w:pPr>
        <w:spacing w:line="360" w:lineRule="auto"/>
        <w:rPr>
          <w:rFonts w:hint="eastAsia" w:ascii="宋体" w:hAnsi="宋体" w:cs="Arial"/>
          <w:color w:val="000000"/>
          <w:szCs w:val="21"/>
        </w:rPr>
      </w:pPr>
    </w:p>
    <w:p>
      <w:pPr>
        <w:spacing w:line="360" w:lineRule="auto"/>
        <w:rPr>
          <w:rFonts w:hint="eastAsia" w:ascii="宋体" w:hAnsi="宋体"/>
          <w:color w:val="000000"/>
          <w:szCs w:val="21"/>
        </w:rPr>
      </w:pPr>
      <w:r>
        <w:rPr>
          <w:rFonts w:hint="eastAsia" w:ascii="宋体" w:hAnsi="宋体" w:cs="Arial"/>
          <w:color w:val="000000"/>
          <w:szCs w:val="21"/>
        </w:rPr>
        <w:t>投标人法定代表人或其委托人签字：</w:t>
      </w:r>
      <w:r>
        <w:rPr>
          <w:rFonts w:ascii="宋体" w:hAnsi="宋体"/>
          <w:color w:val="000000"/>
          <w:szCs w:val="21"/>
        </w:rPr>
        <w:t xml:space="preserve"> _____________</w:t>
      </w:r>
    </w:p>
    <w:p>
      <w:pPr>
        <w:spacing w:line="360" w:lineRule="auto"/>
        <w:rPr>
          <w:rFonts w:hint="eastAsia" w:ascii="宋体" w:hAnsi="宋体"/>
          <w:color w:val="000000"/>
          <w:szCs w:val="21"/>
        </w:rPr>
      </w:pPr>
    </w:p>
    <w:p>
      <w:pPr>
        <w:spacing w:line="360" w:lineRule="auto"/>
        <w:rPr>
          <w:rFonts w:hint="eastAsia" w:ascii="宋体" w:hAnsi="宋体"/>
          <w:color w:val="000000"/>
          <w:szCs w:val="21"/>
        </w:rPr>
      </w:pPr>
      <w:r>
        <w:rPr>
          <w:rFonts w:hint="eastAsia" w:ascii="宋体" w:hAnsi="宋体"/>
          <w:color w:val="000000"/>
          <w:szCs w:val="21"/>
        </w:rPr>
        <w:t>日  期：</w:t>
      </w:r>
    </w:p>
    <w:p>
      <w:pPr>
        <w:spacing w:line="360" w:lineRule="auto"/>
        <w:rPr>
          <w:rFonts w:hint="eastAsia" w:ascii="宋体" w:hAnsi="宋体"/>
          <w:color w:val="000000"/>
          <w:szCs w:val="21"/>
        </w:rPr>
      </w:pPr>
    </w:p>
    <w:p>
      <w:pPr>
        <w:pStyle w:val="4"/>
        <w:spacing w:before="120" w:after="120"/>
        <w:jc w:val="center"/>
        <w:rPr>
          <w:rFonts w:hint="eastAsia"/>
          <w:color w:val="000000"/>
          <w:lang w:val="en-US" w:eastAsia="zh-CN"/>
        </w:rPr>
      </w:pPr>
      <w:bookmarkStart w:id="65" w:name="_Toc524959749"/>
      <w:bookmarkStart w:id="66" w:name="_Toc535633951"/>
      <w:bookmarkStart w:id="67" w:name="_Toc339618473"/>
      <w:bookmarkStart w:id="68" w:name="_Toc118799880"/>
      <w:bookmarkStart w:id="69" w:name="_Toc12118385"/>
      <w:bookmarkStart w:id="70" w:name="_Toc536777269"/>
      <w:bookmarkStart w:id="71" w:name="_Toc518605394"/>
    </w:p>
    <w:p>
      <w:pPr>
        <w:pStyle w:val="4"/>
        <w:spacing w:before="120" w:after="120"/>
        <w:jc w:val="center"/>
        <w:rPr>
          <w:rFonts w:hint="eastAsia"/>
          <w:color w:val="000000"/>
        </w:rPr>
      </w:pPr>
      <w:r>
        <w:rPr>
          <w:rFonts w:hint="eastAsia"/>
          <w:color w:val="000000"/>
          <w:lang w:val="en-US" w:eastAsia="zh-CN"/>
        </w:rPr>
        <w:t>1.2</w:t>
      </w:r>
      <w:r>
        <w:rPr>
          <w:color w:val="000000"/>
        </w:rPr>
        <w:t xml:space="preserve">  详细报价清单</w:t>
      </w:r>
      <w:bookmarkEnd w:id="65"/>
      <w:bookmarkEnd w:id="66"/>
      <w:bookmarkEnd w:id="67"/>
      <w:bookmarkEnd w:id="68"/>
      <w:bookmarkEnd w:id="69"/>
      <w:bookmarkEnd w:id="70"/>
      <w:bookmarkEnd w:id="71"/>
    </w:p>
    <w:p>
      <w:pPr>
        <w:spacing w:before="120" w:beforeLines="50" w:after="120" w:afterLines="50" w:line="360" w:lineRule="exact"/>
        <w:rPr>
          <w:rFonts w:hint="eastAsia" w:ascii="宋体" w:hAnsi="宋体" w:cs="Arial"/>
          <w:color w:val="000000"/>
          <w:szCs w:val="21"/>
        </w:rPr>
      </w:pPr>
    </w:p>
    <w:p>
      <w:pPr>
        <w:spacing w:before="120" w:beforeLines="50" w:after="120" w:afterLines="50" w:line="360" w:lineRule="exact"/>
        <w:rPr>
          <w:rFonts w:hint="eastAsia" w:ascii="宋体" w:hAnsi="宋体" w:cs="Arial"/>
          <w:color w:val="000000"/>
          <w:szCs w:val="21"/>
        </w:rPr>
      </w:pPr>
      <w:r>
        <w:rPr>
          <w:rFonts w:hint="eastAsia" w:ascii="宋体" w:hAnsi="宋体" w:cs="Arial"/>
          <w:color w:val="000000"/>
          <w:szCs w:val="21"/>
        </w:rPr>
        <w:t>招标编号：</w:t>
      </w:r>
      <w:r>
        <w:rPr>
          <w:rFonts w:hint="eastAsia" w:ascii="宋体" w:hAnsi="宋体" w:cs="Arial"/>
          <w:color w:val="000000"/>
          <w:szCs w:val="21"/>
          <w:lang w:eastAsia="zh-CN"/>
        </w:rPr>
        <w:t xml:space="preserve">ZSJYJZ011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 xml:space="preserve">                             金额单位：元（人民币）</w:t>
      </w:r>
    </w:p>
    <w:tbl>
      <w:tblPr>
        <w:tblStyle w:val="55"/>
        <w:tblW w:w="9714"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1"/>
        <w:gridCol w:w="1391"/>
        <w:gridCol w:w="1185"/>
        <w:gridCol w:w="2333"/>
        <w:gridCol w:w="1014"/>
        <w:gridCol w:w="507"/>
        <w:gridCol w:w="507"/>
        <w:gridCol w:w="195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 w:hRule="atLeast"/>
        </w:trPr>
        <w:tc>
          <w:tcPr>
            <w:tcW w:w="821" w:type="dxa"/>
            <w:tcBorders>
              <w:top w:val="double" w:color="auto" w:sz="4" w:space="0"/>
              <w:bottom w:val="single" w:color="auto" w:sz="6"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序号</w:t>
            </w:r>
          </w:p>
        </w:tc>
        <w:tc>
          <w:tcPr>
            <w:tcW w:w="1391" w:type="dxa"/>
            <w:tcBorders>
              <w:top w:val="double" w:color="auto" w:sz="4" w:space="0"/>
              <w:bottom w:val="single" w:color="auto" w:sz="6"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名称</w:t>
            </w:r>
          </w:p>
        </w:tc>
        <w:tc>
          <w:tcPr>
            <w:tcW w:w="1185" w:type="dxa"/>
            <w:tcBorders>
              <w:top w:val="double" w:color="auto" w:sz="4" w:space="0"/>
              <w:bottom w:val="single" w:color="auto" w:sz="6" w:space="0"/>
              <w:right w:val="single" w:color="auto" w:sz="4" w:space="0"/>
            </w:tcBorders>
            <w:shd w:val="clear" w:color="auto" w:fill="D9D9D9"/>
            <w:noWrap w:val="0"/>
            <w:vAlign w:val="center"/>
          </w:tcPr>
          <w:p>
            <w:pPr>
              <w:jc w:val="center"/>
              <w:rPr>
                <w:rFonts w:ascii="宋体" w:hAnsi="宋体" w:cs="Arial"/>
                <w:b/>
                <w:color w:val="000000"/>
                <w:szCs w:val="21"/>
              </w:rPr>
            </w:pPr>
            <w:r>
              <w:rPr>
                <w:rFonts w:hint="eastAsia" w:ascii="宋体" w:hAnsi="宋体" w:cs="Arial"/>
                <w:b/>
                <w:color w:val="000000"/>
                <w:szCs w:val="21"/>
              </w:rPr>
              <w:t>品牌型号</w:t>
            </w:r>
          </w:p>
        </w:tc>
        <w:tc>
          <w:tcPr>
            <w:tcW w:w="2333" w:type="dxa"/>
            <w:tcBorders>
              <w:top w:val="double" w:color="auto" w:sz="4" w:space="0"/>
              <w:left w:val="single" w:color="auto" w:sz="4" w:space="0"/>
              <w:bottom w:val="single" w:color="auto" w:sz="6" w:space="0"/>
              <w:right w:val="single" w:color="000000" w:sz="4"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配置</w:t>
            </w:r>
            <w:r>
              <w:rPr>
                <w:rFonts w:hint="eastAsia" w:ascii="宋体" w:hAnsi="宋体" w:cs="Arial"/>
                <w:b/>
                <w:color w:val="000000"/>
                <w:szCs w:val="21"/>
              </w:rPr>
              <w:t>、</w:t>
            </w:r>
            <w:r>
              <w:rPr>
                <w:rFonts w:ascii="宋体" w:hAnsi="宋体" w:cs="Arial"/>
                <w:b/>
                <w:color w:val="000000"/>
                <w:szCs w:val="21"/>
              </w:rPr>
              <w:t>性能说明</w:t>
            </w:r>
            <w:r>
              <w:rPr>
                <w:rFonts w:hint="eastAsia" w:ascii="宋体" w:hAnsi="宋体" w:cs="Arial"/>
                <w:b/>
                <w:color w:val="000000"/>
                <w:szCs w:val="21"/>
              </w:rPr>
              <w:t>及规格</w:t>
            </w:r>
          </w:p>
        </w:tc>
        <w:tc>
          <w:tcPr>
            <w:tcW w:w="1014" w:type="dxa"/>
            <w:tcBorders>
              <w:top w:val="double" w:color="auto" w:sz="4" w:space="0"/>
              <w:left w:val="single" w:color="000000" w:sz="4" w:space="0"/>
              <w:bottom w:val="single" w:color="auto" w:sz="6" w:space="0"/>
              <w:right w:val="single" w:color="auto" w:sz="4" w:space="0"/>
            </w:tcBorders>
            <w:shd w:val="clear" w:color="auto" w:fill="D9D9D9"/>
            <w:noWrap w:val="0"/>
            <w:vAlign w:val="center"/>
          </w:tcPr>
          <w:p>
            <w:pPr>
              <w:jc w:val="center"/>
              <w:rPr>
                <w:rFonts w:ascii="宋体" w:hAnsi="宋体" w:cs="Arial"/>
                <w:b/>
                <w:color w:val="000000"/>
                <w:szCs w:val="21"/>
              </w:rPr>
            </w:pPr>
            <w:r>
              <w:rPr>
                <w:rFonts w:hint="eastAsia" w:ascii="宋体" w:hAnsi="宋体" w:cs="Arial"/>
                <w:b/>
                <w:color w:val="000000"/>
                <w:szCs w:val="21"/>
              </w:rPr>
              <w:t>所投设备是否属于小型或微型企业产品</w:t>
            </w:r>
          </w:p>
        </w:tc>
        <w:tc>
          <w:tcPr>
            <w:tcW w:w="507" w:type="dxa"/>
            <w:tcBorders>
              <w:top w:val="double" w:color="auto" w:sz="4" w:space="0"/>
              <w:left w:val="single" w:color="auto" w:sz="4" w:space="0"/>
              <w:bottom w:val="single" w:color="auto" w:sz="6" w:space="0"/>
              <w:right w:val="single" w:color="auto" w:sz="4"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数量</w:t>
            </w:r>
          </w:p>
        </w:tc>
        <w:tc>
          <w:tcPr>
            <w:tcW w:w="507" w:type="dxa"/>
            <w:tcBorders>
              <w:top w:val="double" w:color="auto" w:sz="4" w:space="0"/>
              <w:left w:val="single" w:color="auto" w:sz="4" w:space="0"/>
              <w:bottom w:val="single" w:color="auto" w:sz="6" w:space="0"/>
              <w:right w:val="single" w:color="auto" w:sz="4"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单价</w:t>
            </w:r>
          </w:p>
        </w:tc>
        <w:tc>
          <w:tcPr>
            <w:tcW w:w="1956" w:type="dxa"/>
            <w:tcBorders>
              <w:top w:val="double" w:color="auto" w:sz="4" w:space="0"/>
              <w:left w:val="single" w:color="auto" w:sz="4" w:space="0"/>
              <w:bottom w:val="single" w:color="auto" w:sz="6"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总价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05" w:hRule="atLeast"/>
        </w:trPr>
        <w:tc>
          <w:tcPr>
            <w:tcW w:w="821" w:type="dxa"/>
            <w:noWrap w:val="0"/>
            <w:vAlign w:val="center"/>
          </w:tcPr>
          <w:p>
            <w:pPr>
              <w:jc w:val="center"/>
              <w:rPr>
                <w:rFonts w:hint="eastAsia" w:ascii="宋体" w:hAnsi="宋体" w:cs="Arial"/>
                <w:color w:val="000000"/>
                <w:szCs w:val="21"/>
              </w:rPr>
            </w:pPr>
            <w:r>
              <w:rPr>
                <w:rFonts w:hint="eastAsia" w:ascii="宋体" w:hAnsi="宋体" w:cs="Arial"/>
                <w:color w:val="000000"/>
                <w:szCs w:val="21"/>
              </w:rPr>
              <w:t>1</w:t>
            </w:r>
          </w:p>
        </w:tc>
        <w:tc>
          <w:tcPr>
            <w:tcW w:w="1391" w:type="dxa"/>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1185" w:type="dxa"/>
            <w:tcBorders>
              <w:right w:val="single" w:color="auto"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2333" w:type="dxa"/>
            <w:tcBorders>
              <w:left w:val="single" w:color="auto" w:sz="4" w:space="0"/>
              <w:right w:val="single" w:color="000000"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1014" w:type="dxa"/>
            <w:tcBorders>
              <w:left w:val="single" w:color="000000"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507" w:type="dxa"/>
            <w:tcBorders>
              <w:right w:val="single" w:color="auto"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507" w:type="dxa"/>
            <w:tcBorders>
              <w:left w:val="single" w:color="auto" w:sz="4" w:space="0"/>
              <w:right w:val="single" w:color="auto"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1956" w:type="dxa"/>
            <w:tcBorders>
              <w:left w:val="single" w:color="auto"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05" w:hRule="atLeast"/>
        </w:trPr>
        <w:tc>
          <w:tcPr>
            <w:tcW w:w="821" w:type="dxa"/>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1391" w:type="dxa"/>
            <w:noWrap w:val="0"/>
            <w:vAlign w:val="center"/>
          </w:tcPr>
          <w:p>
            <w:pPr>
              <w:jc w:val="center"/>
              <w:rPr>
                <w:rFonts w:hint="eastAsia" w:ascii="宋体" w:hAnsi="宋体" w:cs="Arial"/>
                <w:color w:val="000000"/>
                <w:szCs w:val="21"/>
              </w:rPr>
            </w:pPr>
          </w:p>
        </w:tc>
        <w:tc>
          <w:tcPr>
            <w:tcW w:w="1185" w:type="dxa"/>
            <w:tcBorders>
              <w:right w:val="single" w:color="auto" w:sz="4" w:space="0"/>
            </w:tcBorders>
            <w:noWrap w:val="0"/>
            <w:vAlign w:val="center"/>
          </w:tcPr>
          <w:p>
            <w:pPr>
              <w:jc w:val="center"/>
              <w:rPr>
                <w:rFonts w:hint="eastAsia" w:ascii="宋体" w:hAnsi="宋体" w:cs="Arial"/>
                <w:color w:val="000000"/>
                <w:szCs w:val="21"/>
              </w:rPr>
            </w:pPr>
          </w:p>
        </w:tc>
        <w:tc>
          <w:tcPr>
            <w:tcW w:w="2333" w:type="dxa"/>
            <w:tcBorders>
              <w:left w:val="single" w:color="auto" w:sz="4" w:space="0"/>
              <w:right w:val="single" w:color="000000" w:sz="4" w:space="0"/>
            </w:tcBorders>
            <w:noWrap w:val="0"/>
            <w:vAlign w:val="center"/>
          </w:tcPr>
          <w:p>
            <w:pPr>
              <w:jc w:val="center"/>
              <w:rPr>
                <w:rFonts w:hint="eastAsia" w:ascii="宋体" w:hAnsi="宋体" w:cs="Arial"/>
                <w:color w:val="000000"/>
                <w:szCs w:val="21"/>
              </w:rPr>
            </w:pPr>
          </w:p>
        </w:tc>
        <w:tc>
          <w:tcPr>
            <w:tcW w:w="1014" w:type="dxa"/>
            <w:tcBorders>
              <w:left w:val="single" w:color="000000" w:sz="4" w:space="0"/>
              <w:right w:val="single" w:color="auto" w:sz="4" w:space="0"/>
            </w:tcBorders>
            <w:noWrap w:val="0"/>
            <w:vAlign w:val="center"/>
          </w:tcPr>
          <w:p>
            <w:pPr>
              <w:jc w:val="center"/>
              <w:rPr>
                <w:rFonts w:hint="eastAsia" w:ascii="宋体" w:hAnsi="宋体" w:cs="Arial"/>
                <w:color w:val="000000"/>
                <w:szCs w:val="21"/>
              </w:rPr>
            </w:pPr>
          </w:p>
        </w:tc>
        <w:tc>
          <w:tcPr>
            <w:tcW w:w="507" w:type="dxa"/>
            <w:tcBorders>
              <w:left w:val="single" w:color="auto" w:sz="4" w:space="0"/>
              <w:right w:val="single" w:color="auto" w:sz="4" w:space="0"/>
            </w:tcBorders>
            <w:noWrap w:val="0"/>
            <w:vAlign w:val="center"/>
          </w:tcPr>
          <w:p>
            <w:pPr>
              <w:jc w:val="center"/>
              <w:rPr>
                <w:rFonts w:ascii="宋体" w:hAnsi="宋体" w:cs="Arial"/>
                <w:color w:val="000000"/>
                <w:szCs w:val="21"/>
              </w:rPr>
            </w:pPr>
          </w:p>
        </w:tc>
        <w:tc>
          <w:tcPr>
            <w:tcW w:w="507" w:type="dxa"/>
            <w:tcBorders>
              <w:left w:val="single" w:color="auto" w:sz="4" w:space="0"/>
              <w:right w:val="single" w:color="auto" w:sz="4" w:space="0"/>
            </w:tcBorders>
            <w:noWrap w:val="0"/>
            <w:vAlign w:val="center"/>
          </w:tcPr>
          <w:p>
            <w:pPr>
              <w:jc w:val="center"/>
              <w:rPr>
                <w:rFonts w:ascii="宋体" w:hAnsi="宋体" w:cs="Arial"/>
                <w:color w:val="000000"/>
                <w:szCs w:val="21"/>
              </w:rPr>
            </w:pPr>
          </w:p>
        </w:tc>
        <w:tc>
          <w:tcPr>
            <w:tcW w:w="1956" w:type="dxa"/>
            <w:tcBorders>
              <w:left w:val="single" w:color="auto" w:sz="4" w:space="0"/>
            </w:tcBorders>
            <w:noWrap w:val="0"/>
            <w:vAlign w:val="center"/>
          </w:tcPr>
          <w:p>
            <w:pPr>
              <w:jc w:val="center"/>
              <w:rPr>
                <w:rFonts w:ascii="宋体" w:hAnsi="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821" w:type="dxa"/>
            <w:noWrap w:val="0"/>
            <w:vAlign w:val="center"/>
          </w:tcPr>
          <w:p>
            <w:pPr>
              <w:jc w:val="center"/>
              <w:rPr>
                <w:rFonts w:ascii="宋体" w:hAnsi="宋体" w:cs="Arial"/>
                <w:color w:val="000000"/>
                <w:szCs w:val="21"/>
              </w:rPr>
            </w:pPr>
          </w:p>
        </w:tc>
        <w:tc>
          <w:tcPr>
            <w:tcW w:w="8893" w:type="dxa"/>
            <w:gridSpan w:val="7"/>
            <w:noWrap w:val="0"/>
            <w:vAlign w:val="center"/>
          </w:tcPr>
          <w:p>
            <w:pPr>
              <w:rPr>
                <w:rFonts w:hint="eastAsia" w:ascii="宋体" w:hAnsi="宋体" w:cs="Arial"/>
                <w:color w:val="000000"/>
                <w:szCs w:val="21"/>
              </w:rPr>
            </w:pPr>
            <w:r>
              <w:rPr>
                <w:rFonts w:hint="eastAsia" w:ascii="宋体" w:hAnsi="宋体"/>
                <w:color w:val="000000"/>
                <w:szCs w:val="21"/>
              </w:rPr>
              <w:t>车辆购置税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821" w:type="dxa"/>
            <w:noWrap w:val="0"/>
            <w:vAlign w:val="center"/>
          </w:tcPr>
          <w:p>
            <w:pPr>
              <w:jc w:val="center"/>
              <w:rPr>
                <w:rFonts w:ascii="宋体" w:hAnsi="宋体" w:cs="Arial"/>
                <w:color w:val="000000"/>
                <w:szCs w:val="21"/>
              </w:rPr>
            </w:pPr>
          </w:p>
        </w:tc>
        <w:tc>
          <w:tcPr>
            <w:tcW w:w="8893" w:type="dxa"/>
            <w:gridSpan w:val="7"/>
            <w:noWrap w:val="0"/>
            <w:vAlign w:val="center"/>
          </w:tcPr>
          <w:p>
            <w:pPr>
              <w:rPr>
                <w:rFonts w:hint="eastAsia" w:ascii="宋体" w:hAnsi="宋体"/>
                <w:color w:val="000000"/>
                <w:szCs w:val="21"/>
              </w:rPr>
            </w:pPr>
            <w:r>
              <w:rPr>
                <w:rFonts w:hint="eastAsia" w:ascii="宋体" w:hAnsi="宋体"/>
                <w:color w:val="000000"/>
                <w:szCs w:val="21"/>
              </w:rPr>
              <w:t>上牌费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821" w:type="dxa"/>
            <w:noWrap w:val="0"/>
            <w:vAlign w:val="center"/>
          </w:tcPr>
          <w:p>
            <w:pPr>
              <w:jc w:val="center"/>
              <w:rPr>
                <w:rFonts w:ascii="宋体" w:hAnsi="宋体" w:cs="Arial"/>
                <w:color w:val="000000"/>
                <w:szCs w:val="21"/>
              </w:rPr>
            </w:pPr>
          </w:p>
        </w:tc>
        <w:tc>
          <w:tcPr>
            <w:tcW w:w="8893" w:type="dxa"/>
            <w:gridSpan w:val="7"/>
            <w:noWrap w:val="0"/>
            <w:vAlign w:val="center"/>
          </w:tcPr>
          <w:p>
            <w:pPr>
              <w:rPr>
                <w:rFonts w:hint="eastAsia" w:ascii="宋体" w:hAnsi="宋体"/>
                <w:color w:val="000000"/>
                <w:szCs w:val="21"/>
              </w:rPr>
            </w:pPr>
            <w:r>
              <w:rPr>
                <w:rFonts w:hint="eastAsia" w:ascii="宋体" w:hAnsi="宋体"/>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821" w:type="dxa"/>
            <w:noWrap w:val="0"/>
            <w:vAlign w:val="center"/>
          </w:tcPr>
          <w:p>
            <w:pPr>
              <w:jc w:val="center"/>
              <w:rPr>
                <w:rFonts w:ascii="宋体" w:hAnsi="宋体" w:cs="Arial"/>
                <w:color w:val="000000"/>
                <w:szCs w:val="21"/>
              </w:rPr>
            </w:pPr>
          </w:p>
        </w:tc>
        <w:tc>
          <w:tcPr>
            <w:tcW w:w="8893" w:type="dxa"/>
            <w:gridSpan w:val="7"/>
            <w:noWrap w:val="0"/>
            <w:vAlign w:val="center"/>
          </w:tcPr>
          <w:p>
            <w:pPr>
              <w:jc w:val="both"/>
              <w:rPr>
                <w:rFonts w:ascii="宋体" w:hAnsi="宋体" w:cs="Arial"/>
                <w:color w:val="000000"/>
                <w:szCs w:val="21"/>
              </w:rPr>
            </w:pPr>
            <w:r>
              <w:rPr>
                <w:rFonts w:hint="eastAsia" w:ascii="宋体" w:hAnsi="宋体" w:cs="Arial"/>
                <w:color w:val="000000"/>
                <w:szCs w:val="21"/>
              </w:rPr>
              <w:t>其他</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9714" w:type="dxa"/>
            <w:gridSpan w:val="8"/>
            <w:noWrap w:val="0"/>
            <w:vAlign w:val="center"/>
          </w:tcPr>
          <w:p>
            <w:pPr>
              <w:jc w:val="both"/>
              <w:rPr>
                <w:rFonts w:hint="eastAsia" w:ascii="宋体" w:hAnsi="宋体" w:cs="Arial"/>
                <w:color w:val="000000"/>
                <w:szCs w:val="21"/>
              </w:rPr>
            </w:pPr>
            <w:r>
              <w:rPr>
                <w:rFonts w:hint="eastAsia" w:ascii="宋体" w:hAnsi="宋体" w:cs="Arial"/>
                <w:color w:val="000000"/>
                <w:szCs w:val="21"/>
              </w:rPr>
              <w:t>其中（小型或微型企业所投设备总额）：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9714" w:type="dxa"/>
            <w:gridSpan w:val="8"/>
            <w:noWrap w:val="0"/>
            <w:vAlign w:val="center"/>
          </w:tcPr>
          <w:p>
            <w:pPr>
              <w:jc w:val="both"/>
              <w:rPr>
                <w:rFonts w:hint="eastAsia" w:ascii="宋体" w:hAnsi="宋体" w:cs="Arial"/>
                <w:color w:val="000000"/>
                <w:szCs w:val="21"/>
              </w:rPr>
            </w:pPr>
            <w:r>
              <w:rPr>
                <w:rFonts w:ascii="宋体" w:hAnsi="宋体" w:cs="Arial"/>
                <w:color w:val="000000"/>
                <w:szCs w:val="21"/>
              </w:rPr>
              <w:t>合计：</w:t>
            </w:r>
          </w:p>
        </w:tc>
      </w:tr>
    </w:tbl>
    <w:p>
      <w:pPr>
        <w:spacing w:line="360" w:lineRule="auto"/>
        <w:rPr>
          <w:rFonts w:hint="eastAsia" w:ascii="宋体" w:hAnsi="宋体"/>
          <w:color w:val="000000"/>
          <w:szCs w:val="21"/>
        </w:rPr>
      </w:pPr>
    </w:p>
    <w:p>
      <w:pPr>
        <w:spacing w:line="360" w:lineRule="auto"/>
        <w:ind w:firstLine="422" w:firstLineChars="200"/>
        <w:rPr>
          <w:rFonts w:hint="eastAsia" w:ascii="宋体" w:hAnsi="宋体"/>
          <w:b/>
          <w:bCs/>
          <w:color w:val="000000"/>
          <w:szCs w:val="21"/>
        </w:rPr>
      </w:pPr>
      <w:r>
        <w:rPr>
          <w:rFonts w:hint="eastAsia" w:ascii="宋体" w:hAnsi="宋体"/>
          <w:b/>
          <w:bCs/>
          <w:color w:val="000000"/>
          <w:szCs w:val="21"/>
        </w:rPr>
        <w:t>注：</w:t>
      </w:r>
    </w:p>
    <w:p>
      <w:pPr>
        <w:numPr>
          <w:ilvl w:val="0"/>
          <w:numId w:val="34"/>
        </w:numPr>
        <w:spacing w:line="360" w:lineRule="auto"/>
        <w:rPr>
          <w:rFonts w:hint="eastAsia" w:ascii="宋体" w:hAnsi="宋体"/>
          <w:b/>
          <w:bCs/>
          <w:color w:val="000000"/>
          <w:szCs w:val="21"/>
        </w:rPr>
      </w:pPr>
      <w:r>
        <w:rPr>
          <w:rFonts w:hint="eastAsia" w:ascii="宋体" w:hAnsi="宋体"/>
          <w:b/>
          <w:bCs/>
          <w:color w:val="000000"/>
          <w:szCs w:val="21"/>
        </w:rPr>
        <w:t>投标人必须按系统分类列出所有设备详细情况，包括设备功能和性能、技术参数、数量、价格等等，包括设备清单中没有列出而项目实施必须的设备材料。</w:t>
      </w:r>
    </w:p>
    <w:p>
      <w:pPr>
        <w:numPr>
          <w:ilvl w:val="0"/>
          <w:numId w:val="34"/>
        </w:numPr>
        <w:spacing w:line="360" w:lineRule="auto"/>
        <w:rPr>
          <w:rFonts w:ascii="宋体" w:hAnsi="宋体"/>
          <w:b/>
          <w:bCs/>
          <w:color w:val="000000"/>
          <w:szCs w:val="21"/>
        </w:rPr>
      </w:pPr>
      <w:r>
        <w:rPr>
          <w:rFonts w:hint="eastAsia" w:ascii="宋体" w:hAnsi="宋体"/>
          <w:b/>
          <w:bCs/>
          <w:color w:val="000000"/>
          <w:szCs w:val="21"/>
        </w:rPr>
        <w:t>投标人需在上表明确填写所投设备是否属于小型或微型企业生产（并出具所投设备生产厂家获得相关部门出具认定该公司属于小型或微型企业的证明文件） ，如不明确注明或没有提供相关证明文件，评审委员会有权对其不予以价格扣除。</w:t>
      </w:r>
    </w:p>
    <w:p>
      <w:pPr>
        <w:numPr>
          <w:ilvl w:val="0"/>
          <w:numId w:val="34"/>
        </w:numPr>
        <w:spacing w:line="360" w:lineRule="auto"/>
        <w:rPr>
          <w:rFonts w:ascii="宋体" w:hAnsi="宋体"/>
          <w:b/>
          <w:bCs/>
          <w:color w:val="000000"/>
          <w:szCs w:val="21"/>
        </w:rPr>
      </w:pPr>
      <w:r>
        <w:rPr>
          <w:rFonts w:hint="eastAsia" w:ascii="宋体" w:hAnsi="宋体"/>
          <w:b/>
          <w:bCs/>
          <w:color w:val="000000"/>
          <w:szCs w:val="21"/>
        </w:rPr>
        <w:t>如果分项报价与总报价不一致的，以分项报价的汇总为准。</w:t>
      </w:r>
    </w:p>
    <w:p>
      <w:pPr>
        <w:numPr>
          <w:ilvl w:val="0"/>
          <w:numId w:val="34"/>
        </w:numPr>
        <w:spacing w:line="360" w:lineRule="auto"/>
        <w:rPr>
          <w:rFonts w:hint="eastAsia" w:ascii="宋体" w:hAnsi="宋体"/>
          <w:b/>
          <w:bCs/>
          <w:color w:val="000000"/>
          <w:szCs w:val="21"/>
        </w:rPr>
      </w:pPr>
      <w:r>
        <w:rPr>
          <w:rFonts w:hint="eastAsia" w:ascii="宋体" w:hAnsi="宋体"/>
          <w:b/>
          <w:bCs/>
          <w:color w:val="000000"/>
          <w:szCs w:val="21"/>
        </w:rPr>
        <w:t>分项报价的汇总价等于“开标一览表”中的投标总价。</w:t>
      </w:r>
    </w:p>
    <w:p>
      <w:pPr>
        <w:spacing w:line="360" w:lineRule="auto"/>
        <w:rPr>
          <w:rFonts w:hint="eastAsia" w:ascii="宋体" w:hAnsi="宋体"/>
          <w:b/>
          <w:bCs/>
          <w:color w:val="000000"/>
          <w:szCs w:val="21"/>
        </w:rPr>
      </w:pPr>
    </w:p>
    <w:p>
      <w:pPr>
        <w:autoSpaceDE w:val="0"/>
        <w:autoSpaceDN w:val="0"/>
        <w:spacing w:line="360" w:lineRule="auto"/>
        <w:ind w:right="893"/>
        <w:textAlignment w:val="bottom"/>
        <w:rPr>
          <w:rFonts w:hint="eastAsia" w:ascii="Arial" w:hAnsi="Arial" w:cs="Arial"/>
          <w:color w:val="000000"/>
        </w:rPr>
      </w:pPr>
    </w:p>
    <w:p>
      <w:pPr>
        <w:autoSpaceDE w:val="0"/>
        <w:autoSpaceDN w:val="0"/>
        <w:spacing w:line="360" w:lineRule="auto"/>
        <w:ind w:right="893"/>
        <w:textAlignment w:val="bottom"/>
        <w:rPr>
          <w:rFonts w:hint="eastAsia" w:ascii="Arial" w:hAnsi="Arial" w:cs="Arial"/>
          <w:color w:val="000000"/>
        </w:rPr>
      </w:pPr>
    </w:p>
    <w:p>
      <w:pPr>
        <w:spacing w:line="360" w:lineRule="auto"/>
        <w:rPr>
          <w:rFonts w:hint="eastAsia" w:ascii="宋体" w:hAnsi="宋体"/>
          <w:color w:val="000000"/>
        </w:rPr>
      </w:pPr>
      <w:r>
        <w:rPr>
          <w:rFonts w:hint="eastAsia" w:ascii="宋体" w:hAnsi="宋体"/>
          <w:color w:val="000000"/>
        </w:rPr>
        <w:t>投标人名称（</w:t>
      </w:r>
      <w:r>
        <w:rPr>
          <w:rFonts w:hint="eastAsia" w:ascii="宋体"/>
          <w:color w:val="000000"/>
          <w:szCs w:val="21"/>
        </w:rPr>
        <w:t>加盖</w:t>
      </w:r>
      <w:r>
        <w:rPr>
          <w:rFonts w:hint="eastAsia" w:ascii="宋体" w:hAnsi="宋体"/>
          <w:color w:val="000000"/>
          <w:szCs w:val="21"/>
        </w:rPr>
        <w:t>公章</w:t>
      </w:r>
      <w:r>
        <w:rPr>
          <w:rFonts w:hint="eastAsia" w:ascii="宋体" w:hAnsi="宋体"/>
          <w:color w:val="000000"/>
        </w:rPr>
        <w:t>）：</w:t>
      </w:r>
    </w:p>
    <w:p>
      <w:pPr>
        <w:spacing w:line="360" w:lineRule="auto"/>
        <w:rPr>
          <w:rFonts w:hint="eastAsia" w:ascii="Arial" w:hAnsi="Arial" w:cs="Arial"/>
          <w:color w:val="000000"/>
        </w:rPr>
      </w:pPr>
    </w:p>
    <w:p>
      <w:pPr>
        <w:spacing w:line="360" w:lineRule="auto"/>
        <w:rPr>
          <w:rFonts w:hint="eastAsia" w:ascii="宋体"/>
          <w:color w:val="000000"/>
        </w:rPr>
      </w:pPr>
      <w:r>
        <w:rPr>
          <w:rFonts w:hint="eastAsia" w:hAnsi="Arial"/>
          <w:color w:val="000000"/>
        </w:rPr>
        <w:t>投标人法定代表人或其委托人签字：</w:t>
      </w:r>
      <w:r>
        <w:rPr>
          <w:rFonts w:ascii="宋体"/>
          <w:color w:val="000000"/>
        </w:rPr>
        <w:t xml:space="preserve"> _____________</w:t>
      </w:r>
    </w:p>
    <w:p>
      <w:pPr>
        <w:spacing w:line="360" w:lineRule="auto"/>
        <w:rPr>
          <w:rFonts w:hint="eastAsia" w:ascii="宋体"/>
          <w:color w:val="000000"/>
        </w:rPr>
      </w:pPr>
    </w:p>
    <w:p>
      <w:pPr>
        <w:spacing w:line="360" w:lineRule="auto"/>
        <w:rPr>
          <w:rFonts w:hint="eastAsia"/>
          <w:color w:val="000000"/>
        </w:rPr>
      </w:pPr>
      <w:r>
        <w:rPr>
          <w:rFonts w:hint="eastAsia"/>
          <w:color w:val="000000"/>
        </w:rPr>
        <w:t>日期：</w:t>
      </w:r>
    </w:p>
    <w:p>
      <w:pPr>
        <w:spacing w:line="400" w:lineRule="exact"/>
        <w:ind w:firstLine="4725" w:firstLineChars="2250"/>
        <w:rPr>
          <w:rFonts w:hint="eastAsia" w:ascii="宋体"/>
          <w:color w:val="auto"/>
          <w:szCs w:val="21"/>
        </w:rPr>
        <w:sectPr>
          <w:pgSz w:w="11907" w:h="16840"/>
          <w:pgMar w:top="1106" w:right="1095" w:bottom="1418" w:left="1304" w:header="568" w:footer="794" w:gutter="0"/>
          <w:cols w:space="720" w:num="1"/>
          <w:docGrid w:linePitch="286" w:charSpace="256"/>
        </w:sectPr>
      </w:pPr>
      <w:r>
        <w:rPr>
          <w:rFonts w:hint="eastAsia" w:ascii="宋体" w:hAnsi="宋体" w:cs="宋体"/>
          <w:color w:val="auto"/>
        </w:rPr>
        <w:t xml:space="preserve">            </w:t>
      </w:r>
    </w:p>
    <w:p>
      <w:pPr>
        <w:pStyle w:val="4"/>
        <w:spacing w:before="120" w:after="120" w:line="360" w:lineRule="auto"/>
        <w:jc w:val="left"/>
        <w:rPr>
          <w:rFonts w:hint="eastAsia" w:hAnsi="宋体" w:cs="宋体"/>
          <w:color w:val="auto"/>
          <w:szCs w:val="24"/>
        </w:rPr>
      </w:pPr>
    </w:p>
    <w:p>
      <w:pPr>
        <w:pStyle w:val="4"/>
        <w:spacing w:before="120" w:after="120" w:line="360" w:lineRule="auto"/>
        <w:jc w:val="left"/>
        <w:rPr>
          <w:rFonts w:hAnsi="宋体" w:cs="宋体"/>
          <w:color w:val="auto"/>
          <w:szCs w:val="24"/>
        </w:rPr>
      </w:pPr>
      <w:r>
        <w:rPr>
          <w:rFonts w:hint="eastAsia" w:hAnsi="宋体" w:cs="宋体"/>
          <w:color w:val="auto"/>
          <w:szCs w:val="24"/>
        </w:rPr>
        <w:t>二、资格审查资料</w:t>
      </w:r>
    </w:p>
    <w:p>
      <w:pPr>
        <w:widowControl w:val="0"/>
        <w:spacing w:line="440" w:lineRule="exact"/>
        <w:jc w:val="both"/>
        <w:rPr>
          <w:rFonts w:ascii="宋体"/>
          <w:b/>
          <w:color w:val="auto"/>
          <w:szCs w:val="21"/>
        </w:rPr>
      </w:pPr>
      <w:r>
        <w:rPr>
          <w:rFonts w:ascii="宋体" w:hAnsi="宋体"/>
          <w:b/>
          <w:color w:val="auto"/>
          <w:szCs w:val="21"/>
        </w:rPr>
        <w:t>2.1</w:t>
      </w:r>
      <w:r>
        <w:rPr>
          <w:rFonts w:hint="eastAsia" w:ascii="宋体" w:hAnsi="宋体"/>
          <w:b/>
          <w:color w:val="auto"/>
          <w:szCs w:val="21"/>
        </w:rPr>
        <w:t>投标人营业执照（复印件加盖公章）。</w:t>
      </w:r>
      <w:r>
        <w:rPr>
          <w:rFonts w:ascii="宋体" w:hAnsi="宋体"/>
          <w:b/>
          <w:color w:val="auto"/>
          <w:szCs w:val="21"/>
        </w:rPr>
        <w:t>&lt;</w:t>
      </w:r>
      <w:r>
        <w:rPr>
          <w:rFonts w:hint="eastAsia" w:ascii="宋体" w:hAnsi="宋体"/>
          <w:b/>
          <w:color w:val="auto"/>
          <w:szCs w:val="21"/>
        </w:rPr>
        <w:t>营业执照没有载明经营范围的还应提供商事主体公示平台关于经营范围的页面（复印件加盖公章）</w:t>
      </w:r>
      <w:r>
        <w:rPr>
          <w:rFonts w:ascii="宋体" w:hAnsi="宋体"/>
          <w:b/>
          <w:color w:val="auto"/>
          <w:szCs w:val="21"/>
        </w:rPr>
        <w:t>&gt;</w:t>
      </w:r>
      <w:r>
        <w:rPr>
          <w:rFonts w:hint="eastAsia" w:ascii="宋体" w:hAnsi="宋体"/>
          <w:b/>
          <w:color w:val="auto"/>
          <w:szCs w:val="21"/>
        </w:rPr>
        <w:t>或证明资料（复印件加盖公章）</w:t>
      </w:r>
    </w:p>
    <w:p>
      <w:pPr>
        <w:widowControl w:val="0"/>
        <w:spacing w:line="440" w:lineRule="exact"/>
        <w:jc w:val="both"/>
        <w:rPr>
          <w:rFonts w:ascii="宋体"/>
          <w:b/>
          <w:color w:val="auto"/>
          <w:szCs w:val="21"/>
        </w:rPr>
      </w:pPr>
    </w:p>
    <w:p>
      <w:pPr>
        <w:widowControl w:val="0"/>
        <w:tabs>
          <w:tab w:val="left" w:pos="0"/>
        </w:tabs>
        <w:spacing w:line="440" w:lineRule="exact"/>
        <w:jc w:val="both"/>
        <w:rPr>
          <w:rFonts w:ascii="宋体"/>
          <w:b/>
          <w:color w:val="auto"/>
          <w:szCs w:val="21"/>
        </w:rPr>
      </w:pPr>
      <w:r>
        <w:rPr>
          <w:rFonts w:ascii="宋体" w:hAnsi="宋体"/>
          <w:b/>
          <w:color w:val="auto"/>
          <w:szCs w:val="21"/>
        </w:rPr>
        <w:t xml:space="preserve">2.2 </w:t>
      </w:r>
      <w:r>
        <w:rPr>
          <w:rFonts w:hint="eastAsia" w:ascii="宋体" w:hAnsi="宋体"/>
          <w:b/>
          <w:color w:val="auto"/>
          <w:szCs w:val="21"/>
        </w:rPr>
        <w:t>提供</w:t>
      </w:r>
      <w:r>
        <w:rPr>
          <w:rFonts w:hint="eastAsia" w:ascii="宋体" w:hAnsi="宋体" w:cs="宋体"/>
          <w:b/>
          <w:bCs/>
          <w:color w:val="auto"/>
          <w:szCs w:val="21"/>
        </w:rPr>
        <w:t>近</w:t>
      </w:r>
      <w:r>
        <w:rPr>
          <w:rFonts w:ascii="宋体" w:hAnsi="宋体" w:cs="宋体"/>
          <w:b/>
          <w:bCs/>
          <w:color w:val="auto"/>
          <w:szCs w:val="21"/>
        </w:rPr>
        <w:t>12</w:t>
      </w:r>
      <w:r>
        <w:rPr>
          <w:rFonts w:hint="eastAsia" w:ascii="宋体" w:hAnsi="宋体" w:cs="宋体"/>
          <w:b/>
          <w:bCs/>
          <w:color w:val="auto"/>
          <w:szCs w:val="21"/>
        </w:rPr>
        <w:t>个月内任何</w:t>
      </w:r>
      <w:r>
        <w:rPr>
          <w:rFonts w:ascii="宋体" w:hAnsi="宋体" w:cs="宋体"/>
          <w:b/>
          <w:bCs/>
          <w:color w:val="auto"/>
          <w:szCs w:val="21"/>
        </w:rPr>
        <w:t>1</w:t>
      </w:r>
      <w:r>
        <w:rPr>
          <w:rFonts w:hint="eastAsia" w:ascii="宋体" w:hAnsi="宋体" w:cs="宋体"/>
          <w:b/>
          <w:bCs/>
          <w:color w:val="auto"/>
          <w:szCs w:val="21"/>
        </w:rPr>
        <w:t>个月编制的财务报表</w:t>
      </w:r>
      <w:r>
        <w:rPr>
          <w:rFonts w:hint="eastAsia" w:ascii="宋体" w:hAnsi="宋体"/>
          <w:b/>
          <w:color w:val="auto"/>
          <w:szCs w:val="21"/>
        </w:rPr>
        <w:t>（复印件加盖公章）</w:t>
      </w:r>
      <w:r>
        <w:rPr>
          <w:rFonts w:hint="eastAsia" w:ascii="宋体" w:hAnsi="宋体" w:cs="宋体"/>
          <w:b/>
          <w:bCs/>
          <w:color w:val="auto"/>
          <w:szCs w:val="21"/>
        </w:rPr>
        <w:t>；</w:t>
      </w:r>
      <w:r>
        <w:rPr>
          <w:rFonts w:hint="eastAsia" w:ascii="宋体" w:hAnsi="宋体"/>
          <w:b/>
          <w:color w:val="auto"/>
          <w:szCs w:val="21"/>
        </w:rPr>
        <w:t>其他组织可提供银行出具的资信证明（复印件加盖公章）；投标人为新成立的，提供成立至今的月或季度财务状况报告（复印件加盖公章）。</w:t>
      </w: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pStyle w:val="2"/>
        <w:rPr>
          <w:rFonts w:ascii="宋体"/>
          <w:b/>
          <w:color w:val="auto"/>
          <w:sz w:val="24"/>
          <w:szCs w:val="24"/>
        </w:rPr>
      </w:pPr>
    </w:p>
    <w:p>
      <w:pPr>
        <w:pStyle w:val="2"/>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rPr>
          <w:rFonts w:ascii="宋体"/>
          <w:b/>
          <w:color w:val="auto"/>
          <w:sz w:val="24"/>
          <w:szCs w:val="24"/>
        </w:rPr>
      </w:pPr>
      <w:r>
        <w:rPr>
          <w:rFonts w:ascii="宋体" w:hAnsi="宋体"/>
          <w:b/>
          <w:color w:val="auto"/>
          <w:sz w:val="24"/>
          <w:szCs w:val="24"/>
        </w:rPr>
        <w:t>2.3</w:t>
      </w:r>
      <w:r>
        <w:rPr>
          <w:rFonts w:hint="eastAsia" w:ascii="宋体" w:hAnsi="宋体"/>
          <w:b/>
          <w:color w:val="auto"/>
          <w:sz w:val="24"/>
          <w:szCs w:val="24"/>
        </w:rPr>
        <w:t>投标人具有履行合同所必需的设备和专业技术能力情况</w:t>
      </w:r>
    </w:p>
    <w:p>
      <w:pPr>
        <w:widowControl w:val="0"/>
        <w:tabs>
          <w:tab w:val="left" w:pos="0"/>
        </w:tabs>
        <w:spacing w:line="440" w:lineRule="exact"/>
        <w:jc w:val="center"/>
        <w:rPr>
          <w:rFonts w:ascii="宋体"/>
          <w:b/>
          <w:color w:val="auto"/>
          <w:sz w:val="24"/>
          <w:szCs w:val="24"/>
        </w:rPr>
      </w:pPr>
    </w:p>
    <w:p>
      <w:pPr>
        <w:tabs>
          <w:tab w:val="left" w:pos="8248"/>
          <w:tab w:val="left" w:pos="9368"/>
        </w:tabs>
        <w:spacing w:line="360" w:lineRule="auto"/>
        <w:rPr>
          <w:rFonts w:ascii="宋体"/>
          <w:color w:val="auto"/>
        </w:rPr>
      </w:pPr>
      <w:r>
        <w:rPr>
          <w:rFonts w:hint="eastAsia" w:ascii="宋体" w:hAnsi="宋体"/>
          <w:b/>
          <w:color w:val="auto"/>
        </w:rPr>
        <w:t>一、设备情况</w:t>
      </w:r>
    </w:p>
    <w:tbl>
      <w:tblPr>
        <w:tblStyle w:val="55"/>
        <w:tblW w:w="9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3160"/>
        <w:gridCol w:w="1866"/>
        <w:gridCol w:w="1897"/>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34" w:type="dxa"/>
            <w:vAlign w:val="center"/>
          </w:tcPr>
          <w:p>
            <w:pPr>
              <w:spacing w:line="360" w:lineRule="auto"/>
              <w:ind w:left="-111" w:leftChars="-53" w:right="-101" w:rightChars="-48"/>
              <w:jc w:val="center"/>
              <w:rPr>
                <w:rFonts w:ascii="宋体"/>
                <w:b/>
                <w:color w:val="auto"/>
              </w:rPr>
            </w:pPr>
            <w:r>
              <w:rPr>
                <w:rFonts w:hint="eastAsia" w:ascii="宋体" w:hAnsi="宋体"/>
                <w:b/>
                <w:color w:val="auto"/>
              </w:rPr>
              <w:t>序号</w:t>
            </w:r>
          </w:p>
        </w:tc>
        <w:tc>
          <w:tcPr>
            <w:tcW w:w="3160" w:type="dxa"/>
            <w:vAlign w:val="center"/>
          </w:tcPr>
          <w:p>
            <w:pPr>
              <w:spacing w:line="360" w:lineRule="auto"/>
              <w:jc w:val="center"/>
              <w:rPr>
                <w:rFonts w:ascii="宋体"/>
                <w:b/>
                <w:color w:val="auto"/>
              </w:rPr>
            </w:pPr>
            <w:r>
              <w:rPr>
                <w:rFonts w:hint="eastAsia" w:ascii="宋体" w:hAnsi="宋体"/>
                <w:b/>
                <w:color w:val="auto"/>
              </w:rPr>
              <w:t>设备名称</w:t>
            </w:r>
          </w:p>
        </w:tc>
        <w:tc>
          <w:tcPr>
            <w:tcW w:w="1866" w:type="dxa"/>
          </w:tcPr>
          <w:p>
            <w:pPr>
              <w:tabs>
                <w:tab w:val="left" w:pos="384"/>
              </w:tabs>
              <w:spacing w:line="360" w:lineRule="auto"/>
              <w:jc w:val="center"/>
              <w:rPr>
                <w:rFonts w:ascii="宋体"/>
                <w:b/>
                <w:color w:val="auto"/>
              </w:rPr>
            </w:pPr>
            <w:r>
              <w:rPr>
                <w:rFonts w:hint="eastAsia" w:ascii="宋体" w:hAnsi="宋体"/>
                <w:b/>
                <w:color w:val="auto"/>
              </w:rPr>
              <w:t>数量</w:t>
            </w:r>
          </w:p>
        </w:tc>
        <w:tc>
          <w:tcPr>
            <w:tcW w:w="1897" w:type="dxa"/>
            <w:vAlign w:val="center"/>
          </w:tcPr>
          <w:p>
            <w:pPr>
              <w:tabs>
                <w:tab w:val="left" w:pos="384"/>
              </w:tabs>
              <w:spacing w:line="360" w:lineRule="auto"/>
              <w:jc w:val="center"/>
              <w:rPr>
                <w:rFonts w:ascii="宋体"/>
                <w:b/>
                <w:color w:val="auto"/>
              </w:rPr>
            </w:pPr>
            <w:r>
              <w:rPr>
                <w:rFonts w:hint="eastAsia" w:ascii="宋体" w:hAnsi="宋体"/>
                <w:b/>
                <w:color w:val="auto"/>
              </w:rPr>
              <w:t>运行状况</w:t>
            </w:r>
          </w:p>
        </w:tc>
        <w:tc>
          <w:tcPr>
            <w:tcW w:w="1736" w:type="dxa"/>
            <w:vAlign w:val="center"/>
          </w:tcPr>
          <w:p>
            <w:pPr>
              <w:spacing w:line="360" w:lineRule="auto"/>
              <w:jc w:val="center"/>
              <w:rPr>
                <w:rFonts w:ascii="宋体"/>
                <w:b/>
                <w:color w:val="auto"/>
              </w:rPr>
            </w:pPr>
            <w:r>
              <w:rPr>
                <w:rFonts w:hint="eastAsia" w:ascii="宋体" w:hAnsi="宋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bl>
    <w:p>
      <w:pPr>
        <w:autoSpaceDE w:val="0"/>
        <w:autoSpaceDN w:val="0"/>
        <w:adjustRightInd w:val="0"/>
        <w:spacing w:line="360" w:lineRule="auto"/>
        <w:rPr>
          <w:rFonts w:ascii="宋体"/>
          <w:color w:val="auto"/>
        </w:rPr>
      </w:pPr>
    </w:p>
    <w:p>
      <w:pPr>
        <w:autoSpaceDE w:val="0"/>
        <w:autoSpaceDN w:val="0"/>
        <w:adjustRightInd w:val="0"/>
        <w:spacing w:line="360" w:lineRule="auto"/>
        <w:rPr>
          <w:rFonts w:ascii="宋体"/>
          <w:color w:val="auto"/>
        </w:rPr>
      </w:pPr>
      <w:r>
        <w:rPr>
          <w:rFonts w:hint="eastAsia" w:ascii="宋体" w:hAnsi="宋体"/>
          <w:b/>
          <w:bCs/>
          <w:color w:val="auto"/>
          <w:szCs w:val="21"/>
        </w:rPr>
        <w:t>二、专业技术能力情况：</w:t>
      </w:r>
    </w:p>
    <w:tbl>
      <w:tblPr>
        <w:tblStyle w:val="55"/>
        <w:tblW w:w="91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
        <w:gridCol w:w="2152"/>
        <w:gridCol w:w="2922"/>
        <w:gridCol w:w="1844"/>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557" w:type="dxa"/>
            <w:vAlign w:val="center"/>
          </w:tcPr>
          <w:p>
            <w:pPr>
              <w:spacing w:line="360" w:lineRule="auto"/>
              <w:ind w:left="-111" w:leftChars="-53" w:right="-101" w:rightChars="-48"/>
              <w:jc w:val="center"/>
              <w:rPr>
                <w:rFonts w:ascii="宋体"/>
                <w:b/>
                <w:color w:val="auto"/>
              </w:rPr>
            </w:pPr>
            <w:r>
              <w:rPr>
                <w:rFonts w:hint="eastAsia" w:ascii="宋体" w:hAnsi="宋体"/>
                <w:b/>
                <w:color w:val="auto"/>
              </w:rPr>
              <w:t>序号</w:t>
            </w:r>
          </w:p>
        </w:tc>
        <w:tc>
          <w:tcPr>
            <w:tcW w:w="2152" w:type="dxa"/>
            <w:vAlign w:val="center"/>
          </w:tcPr>
          <w:p>
            <w:pPr>
              <w:spacing w:line="360" w:lineRule="auto"/>
              <w:jc w:val="center"/>
              <w:rPr>
                <w:rFonts w:ascii="宋体"/>
                <w:b/>
                <w:color w:val="auto"/>
              </w:rPr>
            </w:pPr>
            <w:r>
              <w:rPr>
                <w:rFonts w:hint="eastAsia" w:ascii="宋体" w:hAnsi="宋体"/>
                <w:b/>
                <w:color w:val="auto"/>
              </w:rPr>
              <w:t>人员姓名</w:t>
            </w:r>
          </w:p>
        </w:tc>
        <w:tc>
          <w:tcPr>
            <w:tcW w:w="2922" w:type="dxa"/>
            <w:vAlign w:val="center"/>
          </w:tcPr>
          <w:p>
            <w:pPr>
              <w:spacing w:line="360" w:lineRule="auto"/>
              <w:jc w:val="center"/>
              <w:rPr>
                <w:rFonts w:ascii="宋体"/>
                <w:b/>
                <w:color w:val="auto"/>
              </w:rPr>
            </w:pPr>
            <w:r>
              <w:rPr>
                <w:rFonts w:hint="eastAsia" w:ascii="宋体" w:hAnsi="宋体"/>
                <w:b/>
                <w:color w:val="auto"/>
              </w:rPr>
              <w:t>身份证号</w:t>
            </w:r>
          </w:p>
        </w:tc>
        <w:tc>
          <w:tcPr>
            <w:tcW w:w="1844" w:type="dxa"/>
            <w:vAlign w:val="center"/>
          </w:tcPr>
          <w:p>
            <w:pPr>
              <w:spacing w:line="360" w:lineRule="auto"/>
              <w:jc w:val="center"/>
              <w:rPr>
                <w:rFonts w:ascii="宋体"/>
                <w:b/>
                <w:color w:val="auto"/>
              </w:rPr>
            </w:pPr>
            <w:r>
              <w:rPr>
                <w:rFonts w:hint="eastAsia" w:ascii="宋体" w:hAnsi="宋体"/>
                <w:b/>
                <w:color w:val="auto"/>
              </w:rPr>
              <w:t>岗位</w:t>
            </w:r>
          </w:p>
        </w:tc>
        <w:tc>
          <w:tcPr>
            <w:tcW w:w="1689" w:type="dxa"/>
            <w:vAlign w:val="center"/>
          </w:tcPr>
          <w:p>
            <w:pPr>
              <w:spacing w:line="360" w:lineRule="auto"/>
              <w:jc w:val="center"/>
              <w:rPr>
                <w:rFonts w:ascii="宋体"/>
                <w:b/>
                <w:color w:val="auto"/>
              </w:rPr>
            </w:pPr>
            <w:r>
              <w:rPr>
                <w:rFonts w:hint="eastAsia" w:ascii="宋体" w:hAnsi="宋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bl>
    <w:p>
      <w:pPr>
        <w:spacing w:line="500" w:lineRule="exact"/>
        <w:ind w:firstLine="420" w:firstLineChars="200"/>
        <w:rPr>
          <w:rFonts w:ascii="宋体"/>
          <w:color w:val="auto"/>
          <w:szCs w:val="21"/>
        </w:rPr>
      </w:pPr>
      <w:r>
        <w:rPr>
          <w:rFonts w:hint="eastAsia" w:ascii="宋体" w:hAnsi="宋体"/>
          <w:color w:val="auto"/>
          <w:szCs w:val="21"/>
        </w:rPr>
        <w:t>备注：提供设备的清单以及技术人员的名单材料复印件作为证明材料。</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投标人名称（公章）：</w:t>
      </w:r>
    </w:p>
    <w:p>
      <w:pPr>
        <w:spacing w:line="360" w:lineRule="auto"/>
        <w:rPr>
          <w:rFonts w:ascii="宋体" w:cs="宋体"/>
          <w:color w:val="auto"/>
          <w:szCs w:val="21"/>
        </w:rPr>
      </w:pPr>
      <w:r>
        <w:rPr>
          <w:rFonts w:hint="eastAsia" w:ascii="宋体" w:hAnsi="宋体" w:cs="宋体"/>
          <w:color w:val="auto"/>
          <w:szCs w:val="21"/>
        </w:rPr>
        <w:t>投标人法定代表人（或法定代表人授权代表）签名：</w:t>
      </w:r>
    </w:p>
    <w:p>
      <w:pPr>
        <w:spacing w:line="360" w:lineRule="auto"/>
        <w:rPr>
          <w:rFonts w:ascii="宋体" w:cs="宋体"/>
          <w:color w:val="auto"/>
          <w:szCs w:val="21"/>
        </w:rPr>
      </w:pPr>
      <w:r>
        <w:rPr>
          <w:rFonts w:hint="eastAsia" w:ascii="宋体" w:hAnsi="宋体" w:cs="宋体"/>
          <w:color w:val="auto"/>
          <w:szCs w:val="21"/>
        </w:rPr>
        <w:t>日期：年月日</w:t>
      </w:r>
    </w:p>
    <w:p>
      <w:pPr>
        <w:widowControl w:val="0"/>
        <w:tabs>
          <w:tab w:val="left" w:pos="0"/>
        </w:tabs>
        <w:spacing w:line="440" w:lineRule="exact"/>
        <w:jc w:val="both"/>
        <w:rPr>
          <w:rFonts w:ascii="宋体"/>
          <w:color w:val="auto"/>
          <w:szCs w:val="21"/>
        </w:rPr>
      </w:pPr>
    </w:p>
    <w:p>
      <w:pPr>
        <w:widowControl w:val="0"/>
        <w:numPr>
          <w:ilvl w:val="0"/>
          <w:numId w:val="37"/>
        </w:numPr>
        <w:tabs>
          <w:tab w:val="left" w:pos="0"/>
          <w:tab w:val="clear" w:pos="425"/>
        </w:tabs>
        <w:spacing w:line="440" w:lineRule="exact"/>
        <w:ind w:left="5" w:hanging="5"/>
        <w:jc w:val="both"/>
        <w:rPr>
          <w:rFonts w:ascii="宋体"/>
          <w:color w:val="auto"/>
          <w:szCs w:val="21"/>
        </w:rPr>
      </w:pPr>
      <w:r>
        <w:rPr>
          <w:rFonts w:ascii="宋体"/>
          <w:color w:val="auto"/>
          <w:szCs w:val="21"/>
        </w:rPr>
        <w:br w:type="page"/>
      </w:r>
    </w:p>
    <w:p>
      <w:pPr>
        <w:widowControl w:val="0"/>
        <w:tabs>
          <w:tab w:val="left" w:pos="0"/>
        </w:tabs>
        <w:spacing w:line="440" w:lineRule="exact"/>
        <w:jc w:val="both"/>
        <w:rPr>
          <w:rFonts w:ascii="宋体"/>
          <w:b/>
          <w:color w:val="auto"/>
          <w:sz w:val="24"/>
          <w:szCs w:val="24"/>
        </w:rPr>
      </w:pPr>
      <w:r>
        <w:rPr>
          <w:rFonts w:ascii="宋体" w:hAnsi="宋体"/>
          <w:b/>
          <w:color w:val="auto"/>
          <w:sz w:val="24"/>
          <w:szCs w:val="24"/>
        </w:rPr>
        <w:t>2.4</w:t>
      </w:r>
      <w:r>
        <w:rPr>
          <w:rFonts w:hint="eastAsia" w:ascii="宋体" w:hAnsi="宋体" w:cs="宋体"/>
          <w:b/>
          <w:bCs/>
          <w:color w:val="auto"/>
          <w:szCs w:val="21"/>
        </w:rPr>
        <w:t>提供由税务部门（国税或地税均可）出具的近</w:t>
      </w:r>
      <w:r>
        <w:rPr>
          <w:rFonts w:ascii="宋体" w:hAnsi="宋体" w:cs="宋体"/>
          <w:b/>
          <w:bCs/>
          <w:color w:val="auto"/>
          <w:szCs w:val="21"/>
        </w:rPr>
        <w:t>12</w:t>
      </w:r>
      <w:r>
        <w:rPr>
          <w:rFonts w:hint="eastAsia" w:ascii="宋体" w:hAnsi="宋体" w:cs="宋体"/>
          <w:b/>
          <w:bCs/>
          <w:color w:val="auto"/>
          <w:szCs w:val="21"/>
        </w:rPr>
        <w:t>个月内任何时间的纳税证明或税务部门官网纳税打印页（复印件加盖公章</w:t>
      </w:r>
      <w:r>
        <w:rPr>
          <w:rFonts w:hint="eastAsia" w:ascii="宋体" w:hAnsi="宋体"/>
          <w:b/>
          <w:color w:val="auto"/>
          <w:sz w:val="24"/>
          <w:szCs w:val="24"/>
        </w:rPr>
        <w:t>。</w:t>
      </w: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r>
        <w:rPr>
          <w:rFonts w:ascii="宋体" w:hAnsi="宋体"/>
          <w:b/>
          <w:color w:val="auto"/>
          <w:sz w:val="24"/>
          <w:szCs w:val="24"/>
        </w:rPr>
        <w:t>2.5</w:t>
      </w:r>
      <w:r>
        <w:rPr>
          <w:rFonts w:hint="eastAsia" w:ascii="宋体" w:hAnsi="宋体" w:cs="宋体"/>
          <w:b/>
          <w:bCs/>
          <w:color w:val="auto"/>
          <w:szCs w:val="21"/>
        </w:rPr>
        <w:t>提供社保部门出具的投标人近</w:t>
      </w:r>
      <w:r>
        <w:rPr>
          <w:rFonts w:ascii="宋体" w:hAnsi="宋体" w:cs="宋体"/>
          <w:b/>
          <w:bCs/>
          <w:color w:val="auto"/>
          <w:szCs w:val="21"/>
        </w:rPr>
        <w:t>12</w:t>
      </w:r>
      <w:r>
        <w:rPr>
          <w:rFonts w:hint="eastAsia" w:ascii="宋体" w:hAnsi="宋体" w:cs="宋体"/>
          <w:b/>
          <w:bCs/>
          <w:color w:val="auto"/>
          <w:szCs w:val="21"/>
        </w:rPr>
        <w:t>个月内任何时间为其员工购买的社保证明（复印件加盖公章）</w:t>
      </w:r>
      <w:r>
        <w:rPr>
          <w:rFonts w:hint="eastAsia" w:ascii="宋体" w:hAnsi="宋体"/>
          <w:b/>
          <w:color w:val="auto"/>
          <w:sz w:val="24"/>
          <w:szCs w:val="24"/>
        </w:rPr>
        <w:t>。</w:t>
      </w: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r>
        <w:rPr>
          <w:rFonts w:hint="eastAsia" w:ascii="宋体" w:hAnsi="宋体"/>
          <w:b/>
          <w:color w:val="auto"/>
          <w:szCs w:val="21"/>
        </w:rPr>
        <w:t>注：如依法免税或不需要缴纳社会保障资金的，应提供相应文件证明（复印件加盖公章）。</w:t>
      </w: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spacing w:line="440" w:lineRule="exact"/>
        <w:jc w:val="both"/>
        <w:rPr>
          <w:rFonts w:ascii="宋体"/>
          <w:b/>
          <w:color w:val="auto"/>
          <w:sz w:val="24"/>
          <w:szCs w:val="24"/>
        </w:rPr>
      </w:pPr>
    </w:p>
    <w:p>
      <w:pPr>
        <w:widowControl w:val="0"/>
        <w:tabs>
          <w:tab w:val="left" w:pos="0"/>
        </w:tabs>
        <w:spacing w:line="440" w:lineRule="exact"/>
        <w:jc w:val="center"/>
        <w:rPr>
          <w:rFonts w:hAnsi="宋体" w:cs="宋体"/>
          <w:b/>
          <w:bCs/>
          <w:color w:val="auto"/>
          <w:sz w:val="24"/>
          <w:szCs w:val="24"/>
        </w:rPr>
      </w:pPr>
      <w:r>
        <w:rPr>
          <w:rFonts w:ascii="宋体" w:hAnsi="宋体"/>
          <w:b/>
          <w:color w:val="auto"/>
          <w:sz w:val="24"/>
          <w:szCs w:val="24"/>
        </w:rPr>
        <w:t xml:space="preserve">2.6 </w:t>
      </w:r>
      <w:r>
        <w:rPr>
          <w:rFonts w:hint="eastAsia" w:hAnsi="宋体" w:cs="宋体"/>
          <w:b/>
          <w:bCs/>
          <w:color w:val="auto"/>
          <w:sz w:val="24"/>
          <w:szCs w:val="24"/>
        </w:rPr>
        <w:t>投标人资格声明函</w:t>
      </w:r>
    </w:p>
    <w:p>
      <w:pPr>
        <w:widowControl w:val="0"/>
        <w:tabs>
          <w:tab w:val="left" w:pos="0"/>
        </w:tabs>
        <w:spacing w:line="440" w:lineRule="exact"/>
        <w:jc w:val="center"/>
        <w:rPr>
          <w:rFonts w:hAnsi="宋体" w:cs="宋体"/>
          <w:b/>
          <w:color w:val="auto"/>
          <w:sz w:val="24"/>
          <w:szCs w:val="24"/>
        </w:rPr>
      </w:pPr>
    </w:p>
    <w:p>
      <w:pPr>
        <w:spacing w:line="432" w:lineRule="auto"/>
        <w:rPr>
          <w:rFonts w:hint="eastAsia" w:ascii="宋体" w:eastAsia="宋体" w:cs="宋体"/>
          <w:b/>
          <w:color w:val="auto"/>
          <w:szCs w:val="21"/>
          <w:lang w:eastAsia="zh-CN"/>
        </w:rPr>
      </w:pPr>
      <w:r>
        <w:rPr>
          <w:rFonts w:hint="eastAsia" w:ascii="宋体" w:hAnsi="宋体" w:cs="宋体"/>
          <w:b/>
          <w:color w:val="auto"/>
          <w:szCs w:val="21"/>
        </w:rPr>
        <w:t>致：</w:t>
      </w:r>
      <w:r>
        <w:rPr>
          <w:rFonts w:hint="eastAsia" w:ascii="宋体" w:hAnsi="宋体" w:cs="宋体"/>
          <w:b/>
          <w:color w:val="auto"/>
          <w:szCs w:val="21"/>
          <w:u w:val="single"/>
          <w:lang w:eastAsia="zh-CN"/>
        </w:rPr>
        <w:t>中山市坦洲镇公有资产管理领导小组办公室</w:t>
      </w:r>
      <w:r>
        <w:rPr>
          <w:rFonts w:ascii="宋体" w:hAnsi="宋体" w:cs="宋体"/>
          <w:b/>
          <w:color w:val="auto"/>
          <w:szCs w:val="21"/>
          <w:u w:val="single"/>
        </w:rPr>
        <w:t>/</w:t>
      </w:r>
      <w:r>
        <w:rPr>
          <w:rFonts w:hint="eastAsia" w:ascii="宋体" w:hAnsi="宋体" w:cs="宋体"/>
          <w:b/>
          <w:color w:val="auto"/>
          <w:szCs w:val="21"/>
          <w:u w:val="single"/>
          <w:lang w:eastAsia="zh-CN"/>
        </w:rPr>
        <w:t>中山市建业建筑工程监理有限公司</w:t>
      </w:r>
    </w:p>
    <w:p>
      <w:pPr>
        <w:tabs>
          <w:tab w:val="left" w:pos="840"/>
        </w:tabs>
        <w:spacing w:line="432" w:lineRule="auto"/>
        <w:ind w:firstLine="420" w:firstLineChars="200"/>
        <w:rPr>
          <w:rFonts w:ascii="宋体" w:cs="宋体"/>
          <w:color w:val="auto"/>
          <w:szCs w:val="21"/>
        </w:rPr>
      </w:pPr>
      <w:r>
        <w:rPr>
          <w:rFonts w:hint="eastAsia" w:ascii="宋体" w:hAnsi="宋体" w:cs="宋体"/>
          <w:color w:val="auto"/>
          <w:szCs w:val="21"/>
        </w:rPr>
        <w:t>关于贵方采购项目名称：</w:t>
      </w:r>
      <w:r>
        <w:rPr>
          <w:rFonts w:hint="eastAsia" w:ascii="宋体" w:hAnsi="宋体" w:cs="宋体"/>
          <w:color w:val="auto"/>
          <w:szCs w:val="21"/>
          <w:u w:val="single"/>
          <w:lang w:eastAsia="zh-CN"/>
        </w:rPr>
        <w:t>轻型普通货车采购项目（第2次）</w:t>
      </w:r>
      <w:r>
        <w:rPr>
          <w:rFonts w:hint="eastAsia" w:ascii="宋体" w:hAnsi="宋体" w:cs="宋体"/>
          <w:color w:val="auto"/>
          <w:szCs w:val="21"/>
        </w:rPr>
        <w:t>（采购项目编号：</w:t>
      </w:r>
      <w:r>
        <w:rPr>
          <w:rFonts w:hint="eastAsia" w:ascii="宋体" w:cs="Arial"/>
          <w:color w:val="auto"/>
          <w:u w:val="single"/>
          <w:lang w:eastAsia="zh-CN"/>
        </w:rPr>
        <w:t>ZSJYJZ011</w:t>
      </w:r>
      <w:r>
        <w:rPr>
          <w:rFonts w:hint="eastAsia" w:ascii="宋体" w:hAnsi="宋体" w:cs="宋体"/>
          <w:color w:val="auto"/>
          <w:szCs w:val="21"/>
        </w:rPr>
        <w:t>）的投标，并声明：</w:t>
      </w:r>
    </w:p>
    <w:p>
      <w:pPr>
        <w:tabs>
          <w:tab w:val="left" w:pos="840"/>
        </w:tabs>
        <w:spacing w:line="432" w:lineRule="auto"/>
        <w:ind w:firstLine="420" w:firstLineChars="200"/>
        <w:rPr>
          <w:rFonts w:ascii="宋体" w:cs="宋体"/>
          <w:color w:val="auto"/>
          <w:szCs w:val="21"/>
        </w:rPr>
      </w:pPr>
      <w:r>
        <w:rPr>
          <w:rFonts w:hint="eastAsia" w:ascii="宋体" w:hAnsi="宋体" w:cs="宋体"/>
          <w:color w:val="auto"/>
          <w:szCs w:val="21"/>
        </w:rPr>
        <w:t>1、我方具备《政府采购法》第二十二条规定的条件，材料详见《资格审查资料》。</w:t>
      </w:r>
    </w:p>
    <w:p>
      <w:pPr>
        <w:widowControl w:val="0"/>
        <w:tabs>
          <w:tab w:val="left" w:pos="993"/>
          <w:tab w:val="left" w:pos="1080"/>
        </w:tabs>
        <w:autoSpaceDE w:val="0"/>
        <w:autoSpaceDN w:val="0"/>
        <w:adjustRightInd w:val="0"/>
        <w:spacing w:line="432" w:lineRule="auto"/>
        <w:ind w:firstLine="420" w:firstLineChars="200"/>
        <w:textAlignment w:val="baseline"/>
        <w:rPr>
          <w:rFonts w:ascii="宋体" w:cs="宋体"/>
          <w:b/>
          <w:snapToGrid w:val="0"/>
          <w:color w:val="auto"/>
          <w:szCs w:val="21"/>
        </w:rPr>
      </w:pPr>
      <w:r>
        <w:rPr>
          <w:rFonts w:hint="eastAsia" w:ascii="宋体" w:hAnsi="宋体" w:cs="宋体"/>
          <w:color w:val="auto"/>
          <w:szCs w:val="21"/>
        </w:rPr>
        <w:t>2、我方在</w:t>
      </w:r>
      <w:r>
        <w:rPr>
          <w:rFonts w:hint="eastAsia" w:ascii="宋体" w:hAnsi="宋体" w:cs="宋体"/>
          <w:snapToGrid w:val="0"/>
          <w:color w:val="auto"/>
          <w:szCs w:val="21"/>
        </w:rPr>
        <w:t>参加政府采购活动前三年内，在经营活动中没有重大违法记录。</w:t>
      </w:r>
    </w:p>
    <w:p>
      <w:pPr>
        <w:tabs>
          <w:tab w:val="left" w:pos="840"/>
        </w:tabs>
        <w:spacing w:line="432" w:lineRule="auto"/>
        <w:ind w:firstLine="420" w:firstLineChars="200"/>
        <w:rPr>
          <w:rFonts w:ascii="宋体" w:hAnsi="宋体" w:cs="宋体"/>
          <w:color w:val="auto"/>
          <w:szCs w:val="21"/>
        </w:rPr>
      </w:pPr>
      <w:r>
        <w:rPr>
          <w:rFonts w:hint="eastAsia" w:ascii="宋体" w:hAnsi="宋体" w:cs="宋体"/>
          <w:color w:val="auto"/>
          <w:szCs w:val="21"/>
        </w:rPr>
        <w:t>3、我方已清楚招标文件的要求及有关文件规定。</w:t>
      </w:r>
    </w:p>
    <w:p>
      <w:pPr>
        <w:tabs>
          <w:tab w:val="left" w:pos="840"/>
        </w:tabs>
        <w:spacing w:line="432" w:lineRule="auto"/>
        <w:ind w:firstLine="420" w:firstLineChars="200"/>
        <w:rPr>
          <w:rFonts w:ascii="宋体" w:cs="宋体"/>
          <w:color w:val="auto"/>
          <w:szCs w:val="21"/>
        </w:rPr>
      </w:pPr>
      <w:r>
        <w:rPr>
          <w:rFonts w:hint="eastAsia" w:ascii="宋体" w:hAnsi="宋体" w:cs="宋体"/>
          <w:color w:val="auto"/>
          <w:szCs w:val="21"/>
        </w:rPr>
        <w:t>4、我方承诺在本次招标采购活动中，如有违法、违规、弄虚作假行为，所造成的损失、不良后果及法律责任，一律由我公司（企业）承担。</w:t>
      </w:r>
    </w:p>
    <w:p>
      <w:pPr>
        <w:tabs>
          <w:tab w:val="left" w:pos="840"/>
        </w:tabs>
        <w:spacing w:line="432" w:lineRule="auto"/>
        <w:ind w:firstLine="420" w:firstLineChars="200"/>
        <w:rPr>
          <w:rFonts w:ascii="宋体" w:cs="宋体"/>
          <w:color w:val="auto"/>
          <w:szCs w:val="21"/>
        </w:rPr>
      </w:pPr>
      <w:r>
        <w:rPr>
          <w:rFonts w:hint="eastAsia" w:ascii="宋体" w:hAnsi="宋体" w:cs="宋体"/>
          <w:color w:val="auto"/>
          <w:szCs w:val="21"/>
        </w:rPr>
        <w:t>特此声明！</w:t>
      </w:r>
    </w:p>
    <w:p>
      <w:pPr>
        <w:spacing w:line="432" w:lineRule="auto"/>
        <w:rPr>
          <w:rFonts w:ascii="宋体" w:cs="宋体"/>
          <w:color w:val="auto"/>
          <w:szCs w:val="21"/>
        </w:rPr>
      </w:pPr>
    </w:p>
    <w:p>
      <w:pPr>
        <w:spacing w:line="432" w:lineRule="auto"/>
        <w:rPr>
          <w:rFonts w:ascii="宋体" w:cs="宋体"/>
          <w:color w:val="auto"/>
          <w:szCs w:val="21"/>
        </w:rPr>
      </w:pPr>
      <w:r>
        <w:rPr>
          <w:rFonts w:hint="eastAsia" w:ascii="宋体" w:hAnsi="宋体" w:cs="宋体"/>
          <w:color w:val="auto"/>
          <w:szCs w:val="21"/>
        </w:rPr>
        <w:t>投标人名称（公章）：</w:t>
      </w:r>
    </w:p>
    <w:p>
      <w:pPr>
        <w:spacing w:line="432" w:lineRule="auto"/>
        <w:rPr>
          <w:rFonts w:ascii="宋体" w:cs="宋体"/>
          <w:color w:val="auto"/>
          <w:szCs w:val="21"/>
        </w:rPr>
      </w:pPr>
      <w:r>
        <w:rPr>
          <w:rFonts w:hint="eastAsia" w:ascii="宋体" w:hAnsi="宋体" w:cs="宋体"/>
          <w:color w:val="auto"/>
          <w:szCs w:val="21"/>
        </w:rPr>
        <w:t>投标人法定代表人（或法定代表人授权代表）签名：</w:t>
      </w:r>
    </w:p>
    <w:p>
      <w:pPr>
        <w:spacing w:line="432" w:lineRule="auto"/>
        <w:rPr>
          <w:rFonts w:ascii="宋体" w:cs="宋体"/>
          <w:b/>
          <w:color w:val="auto"/>
          <w:szCs w:val="21"/>
        </w:rPr>
      </w:pPr>
      <w:r>
        <w:rPr>
          <w:rFonts w:hint="eastAsia" w:ascii="宋体" w:hAnsi="宋体" w:cs="宋体"/>
          <w:color w:val="auto"/>
          <w:szCs w:val="21"/>
        </w:rPr>
        <w:t>日期：年月日</w:t>
      </w:r>
    </w:p>
    <w:p>
      <w:pPr>
        <w:spacing w:line="432" w:lineRule="auto"/>
        <w:rPr>
          <w:rFonts w:ascii="宋体" w:cs="宋体"/>
          <w:b/>
          <w:color w:val="auto"/>
          <w:szCs w:val="21"/>
        </w:rPr>
      </w:pPr>
    </w:p>
    <w:p>
      <w:pPr>
        <w:spacing w:line="440" w:lineRule="exact"/>
        <w:rPr>
          <w:bCs/>
          <w:color w:val="auto"/>
          <w:szCs w:val="21"/>
        </w:rPr>
      </w:pPr>
    </w:p>
    <w:p>
      <w:pPr>
        <w:widowControl w:val="0"/>
        <w:spacing w:line="440" w:lineRule="exact"/>
        <w:jc w:val="both"/>
        <w:rPr>
          <w:color w:val="auto"/>
        </w:rPr>
      </w:pPr>
      <w:r>
        <w:rPr>
          <w:b/>
          <w:color w:val="auto"/>
        </w:rPr>
        <w:br w:type="page"/>
      </w:r>
    </w:p>
    <w:p>
      <w:pPr>
        <w:pStyle w:val="5"/>
        <w:rPr>
          <w:color w:val="auto"/>
        </w:rPr>
      </w:pPr>
    </w:p>
    <w:p>
      <w:pPr>
        <w:pStyle w:val="5"/>
        <w:rPr>
          <w:color w:val="auto"/>
        </w:rPr>
      </w:pPr>
    </w:p>
    <w:p>
      <w:pPr>
        <w:pStyle w:val="5"/>
        <w:rPr>
          <w:color w:val="auto"/>
        </w:rPr>
      </w:pPr>
    </w:p>
    <w:p>
      <w:pPr>
        <w:pStyle w:val="5"/>
        <w:rPr>
          <w:color w:val="auto"/>
        </w:rPr>
      </w:pPr>
    </w:p>
    <w:p>
      <w:pPr>
        <w:jc w:val="center"/>
        <w:rPr>
          <w:rFonts w:ascii="宋体" w:cs="宋体"/>
          <w:b/>
          <w:color w:val="auto"/>
          <w:sz w:val="24"/>
          <w:szCs w:val="24"/>
        </w:rPr>
      </w:pPr>
      <w:r>
        <w:rPr>
          <w:rFonts w:ascii="宋体" w:hAnsi="宋体" w:cs="宋体"/>
          <w:b/>
          <w:color w:val="auto"/>
          <w:sz w:val="24"/>
          <w:szCs w:val="24"/>
        </w:rPr>
        <w:t>2.</w:t>
      </w:r>
      <w:r>
        <w:rPr>
          <w:rFonts w:hint="eastAsia" w:ascii="宋体" w:hAnsi="宋体" w:cs="宋体"/>
          <w:b/>
          <w:color w:val="auto"/>
          <w:sz w:val="24"/>
          <w:szCs w:val="24"/>
        </w:rPr>
        <w:t>7 购买招标文件凭证</w:t>
      </w:r>
    </w:p>
    <w:p>
      <w:pPr>
        <w:pStyle w:val="5"/>
        <w:rPr>
          <w:color w:val="auto"/>
        </w:rPr>
      </w:pPr>
    </w:p>
    <w:tbl>
      <w:tblPr>
        <w:tblStyle w:val="55"/>
        <w:tblW w:w="8520" w:type="dxa"/>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95" w:hRule="atLeast"/>
        </w:trPr>
        <w:tc>
          <w:tcPr>
            <w:tcW w:w="8520" w:type="dxa"/>
          </w:tcPr>
          <w:p>
            <w:pPr>
              <w:spacing w:line="360" w:lineRule="auto"/>
              <w:rPr>
                <w:rFonts w:ascii="宋体" w:cs="宋体"/>
                <w:color w:val="auto"/>
                <w:szCs w:val="21"/>
              </w:rPr>
            </w:pPr>
            <w:r>
              <w:rPr>
                <w:rFonts w:hint="eastAsia" w:ascii="宋体" w:hAnsi="宋体" w:cs="宋体"/>
                <w:color w:val="auto"/>
                <w:szCs w:val="21"/>
              </w:rPr>
              <w:t>粘贴购买招标文件凭证复印件（提供收据或发票）</w:t>
            </w:r>
          </w:p>
        </w:tc>
      </w:tr>
    </w:tbl>
    <w:p>
      <w:pPr>
        <w:rPr>
          <w:color w:val="auto"/>
        </w:rPr>
      </w:pPr>
    </w:p>
    <w:p>
      <w:pPr>
        <w:pStyle w:val="5"/>
        <w:spacing w:line="360" w:lineRule="auto"/>
        <w:rPr>
          <w:rFonts w:ascii="宋体" w:cs="宋体"/>
          <w:color w:val="auto"/>
          <w:szCs w:val="21"/>
        </w:rPr>
      </w:pPr>
    </w:p>
    <w:p>
      <w:pPr>
        <w:widowControl w:val="0"/>
        <w:spacing w:line="440" w:lineRule="exact"/>
        <w:jc w:val="both"/>
        <w:rPr>
          <w:rFonts w:ascii="宋体"/>
          <w:color w:val="auto"/>
          <w:szCs w:val="21"/>
        </w:rPr>
      </w:pPr>
      <w:r>
        <w:rPr>
          <w:rFonts w:hint="eastAsia" w:ascii="宋体" w:hAnsi="宋体"/>
          <w:color w:val="auto"/>
          <w:szCs w:val="21"/>
        </w:rPr>
        <w:t>投标人名称（公章）：</w:t>
      </w:r>
    </w:p>
    <w:p>
      <w:pPr>
        <w:widowControl w:val="0"/>
        <w:spacing w:line="440" w:lineRule="exact"/>
        <w:jc w:val="both"/>
        <w:rPr>
          <w:rFonts w:ascii="宋体"/>
          <w:color w:val="auto"/>
          <w:szCs w:val="21"/>
        </w:rPr>
      </w:pPr>
      <w:r>
        <w:rPr>
          <w:rFonts w:hint="eastAsia" w:ascii="宋体" w:hAnsi="宋体"/>
          <w:color w:val="auto"/>
          <w:szCs w:val="21"/>
        </w:rPr>
        <w:t>投标人法定代表人（或法定代表人授权代表）签名：</w:t>
      </w:r>
    </w:p>
    <w:p>
      <w:pPr>
        <w:pStyle w:val="5"/>
        <w:spacing w:line="360" w:lineRule="auto"/>
        <w:ind w:left="0"/>
        <w:rPr>
          <w:rFonts w:ascii="宋体" w:cs="宋体"/>
          <w:color w:val="auto"/>
          <w:szCs w:val="21"/>
        </w:rPr>
      </w:pPr>
      <w:r>
        <w:rPr>
          <w:rFonts w:hint="eastAsia" w:ascii="宋体" w:hAnsi="宋体"/>
          <w:color w:val="auto"/>
          <w:szCs w:val="21"/>
        </w:rPr>
        <w:t>日期：年月日</w:t>
      </w: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ind w:left="0"/>
        <w:rPr>
          <w:rFonts w:ascii="宋体" w:cs="宋体"/>
          <w:color w:val="auto"/>
          <w:szCs w:val="21"/>
        </w:rPr>
      </w:pPr>
    </w:p>
    <w:p>
      <w:pPr>
        <w:pStyle w:val="5"/>
        <w:spacing w:line="360" w:lineRule="auto"/>
        <w:rPr>
          <w:rFonts w:ascii="宋体" w:cs="宋体"/>
          <w:color w:val="auto"/>
          <w:szCs w:val="21"/>
        </w:rPr>
      </w:pPr>
    </w:p>
    <w:p>
      <w:pPr>
        <w:jc w:val="center"/>
        <w:rPr>
          <w:rFonts w:ascii="宋体"/>
          <w:b/>
          <w:color w:val="auto"/>
          <w:sz w:val="24"/>
          <w:szCs w:val="24"/>
        </w:rPr>
      </w:pPr>
    </w:p>
    <w:p>
      <w:pPr>
        <w:jc w:val="center"/>
        <w:rPr>
          <w:rFonts w:ascii="宋体"/>
          <w:b/>
          <w:color w:val="auto"/>
          <w:sz w:val="24"/>
          <w:szCs w:val="24"/>
        </w:rPr>
      </w:pPr>
      <w:r>
        <w:rPr>
          <w:rFonts w:ascii="宋体" w:hAnsi="宋体"/>
          <w:b/>
          <w:color w:val="auto"/>
          <w:sz w:val="24"/>
          <w:szCs w:val="24"/>
        </w:rPr>
        <w:t>2.</w:t>
      </w:r>
      <w:r>
        <w:rPr>
          <w:rFonts w:hint="eastAsia" w:ascii="宋体" w:hAnsi="宋体"/>
          <w:b/>
          <w:color w:val="auto"/>
          <w:sz w:val="24"/>
          <w:szCs w:val="24"/>
        </w:rPr>
        <w:t>8投标保证金交纳凭证</w:t>
      </w:r>
    </w:p>
    <w:p>
      <w:pPr>
        <w:jc w:val="center"/>
        <w:rPr>
          <w:rFonts w:ascii="宋体"/>
          <w:b/>
          <w:color w:val="auto"/>
          <w:sz w:val="24"/>
          <w:szCs w:val="24"/>
        </w:rPr>
      </w:pPr>
    </w:p>
    <w:tbl>
      <w:tblPr>
        <w:tblStyle w:val="55"/>
        <w:tblpPr w:leftFromText="180" w:rightFromText="180" w:vertAnchor="text" w:horzAnchor="margin" w:tblpY="12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3" w:hRule="atLeast"/>
        </w:trPr>
        <w:tc>
          <w:tcPr>
            <w:tcW w:w="9180" w:type="dxa"/>
          </w:tcPr>
          <w:p>
            <w:pPr>
              <w:spacing w:line="360" w:lineRule="auto"/>
              <w:rPr>
                <w:rFonts w:ascii="宋体" w:cs="宋体"/>
                <w:color w:val="auto"/>
                <w:szCs w:val="21"/>
              </w:rPr>
            </w:pPr>
            <w:r>
              <w:rPr>
                <w:rFonts w:hint="eastAsia" w:ascii="宋体" w:hAnsi="宋体" w:cs="宋体"/>
                <w:color w:val="auto"/>
                <w:szCs w:val="21"/>
              </w:rPr>
              <w:t>粘贴转帐或汇款的银行凭证复印件</w:t>
            </w:r>
          </w:p>
        </w:tc>
      </w:tr>
    </w:tbl>
    <w:p>
      <w:pPr>
        <w:adjustRightInd w:val="0"/>
        <w:snapToGrid w:val="0"/>
        <w:spacing w:line="360" w:lineRule="auto"/>
        <w:rPr>
          <w:rFonts w:ascii="宋体" w:cs="宋体"/>
          <w:color w:val="auto"/>
          <w:szCs w:val="21"/>
          <w:u w:val="single"/>
        </w:rPr>
      </w:pPr>
    </w:p>
    <w:p>
      <w:pPr>
        <w:adjustRightInd w:val="0"/>
        <w:snapToGrid w:val="0"/>
        <w:spacing w:line="360" w:lineRule="auto"/>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widowControl w:val="0"/>
        <w:spacing w:line="440" w:lineRule="exact"/>
        <w:jc w:val="both"/>
        <w:rPr>
          <w:rFonts w:ascii="宋体"/>
          <w:color w:val="auto"/>
          <w:szCs w:val="21"/>
        </w:rPr>
      </w:pPr>
      <w:r>
        <w:rPr>
          <w:rFonts w:hint="eastAsia" w:ascii="宋体" w:hAnsi="宋体"/>
          <w:color w:val="auto"/>
          <w:szCs w:val="21"/>
        </w:rPr>
        <w:t>投标人名称（公章）：</w:t>
      </w:r>
    </w:p>
    <w:p>
      <w:pPr>
        <w:widowControl w:val="0"/>
        <w:spacing w:line="440" w:lineRule="exact"/>
        <w:jc w:val="both"/>
        <w:rPr>
          <w:rFonts w:hint="eastAsia" w:ascii="宋体" w:hAnsi="宋体"/>
          <w:color w:val="auto"/>
          <w:szCs w:val="21"/>
        </w:rPr>
      </w:pPr>
      <w:r>
        <w:rPr>
          <w:rFonts w:hint="eastAsia" w:ascii="宋体" w:hAnsi="宋体"/>
          <w:color w:val="auto"/>
          <w:szCs w:val="21"/>
        </w:rPr>
        <w:t>投标人法定代表人（或法定代表人授权代表）签名：</w:t>
      </w:r>
    </w:p>
    <w:p>
      <w:pPr>
        <w:widowControl w:val="0"/>
        <w:spacing w:line="440" w:lineRule="exact"/>
        <w:jc w:val="both"/>
        <w:rPr>
          <w:rFonts w:hint="eastAsia" w:ascii="宋体" w:hAnsi="宋体"/>
          <w:color w:val="auto"/>
          <w:szCs w:val="21"/>
        </w:rPr>
      </w:pPr>
      <w:r>
        <w:rPr>
          <w:rFonts w:hint="eastAsia" w:ascii="宋体" w:hAnsi="宋体"/>
          <w:color w:val="auto"/>
          <w:szCs w:val="21"/>
        </w:rPr>
        <w:t>日</w:t>
      </w:r>
      <w:r>
        <w:rPr>
          <w:rFonts w:hint="eastAsia" w:ascii="宋体" w:hAnsi="宋体"/>
          <w:color w:val="auto"/>
          <w:szCs w:val="21"/>
          <w:lang w:val="en-US" w:eastAsia="zh-CN"/>
        </w:rPr>
        <w:t xml:space="preserve">  </w:t>
      </w:r>
      <w:r>
        <w:rPr>
          <w:rFonts w:hint="eastAsia" w:ascii="宋体" w:hAnsi="宋体"/>
          <w:color w:val="auto"/>
          <w:szCs w:val="21"/>
        </w:rPr>
        <w:t>期：</w:t>
      </w:r>
      <w:r>
        <w:rPr>
          <w:rFonts w:hint="eastAsia" w:ascii="宋体" w:hAnsi="宋体"/>
          <w:color w:val="auto"/>
          <w:szCs w:val="21"/>
          <w:lang w:val="en-US" w:eastAsia="zh-CN"/>
        </w:rPr>
        <w:t xml:space="preserve">  </w:t>
      </w:r>
      <w:r>
        <w:rPr>
          <w:rFonts w:hint="eastAsia" w:ascii="宋体" w:hAnsi="宋体"/>
          <w:color w:val="auto"/>
          <w:szCs w:val="21"/>
        </w:rPr>
        <w:t>年</w:t>
      </w:r>
      <w:r>
        <w:rPr>
          <w:rFonts w:hint="eastAsia" w:ascii="宋体" w:hAnsi="宋体"/>
          <w:color w:val="auto"/>
          <w:szCs w:val="21"/>
          <w:lang w:val="en-US" w:eastAsia="zh-CN"/>
        </w:rPr>
        <w:t xml:space="preserve">   </w:t>
      </w:r>
      <w:r>
        <w:rPr>
          <w:rFonts w:hint="eastAsia" w:ascii="宋体" w:hAnsi="宋体"/>
          <w:color w:val="auto"/>
          <w:szCs w:val="21"/>
        </w:rPr>
        <w:t>月</w:t>
      </w:r>
      <w:r>
        <w:rPr>
          <w:rFonts w:hint="eastAsia" w:ascii="宋体" w:hAnsi="宋体"/>
          <w:color w:val="auto"/>
          <w:szCs w:val="21"/>
          <w:lang w:val="en-US" w:eastAsia="zh-CN"/>
        </w:rPr>
        <w:t xml:space="preserve">   </w:t>
      </w:r>
      <w:r>
        <w:rPr>
          <w:rFonts w:hint="eastAsia" w:ascii="宋体" w:hAnsi="宋体"/>
          <w:color w:val="auto"/>
          <w:szCs w:val="21"/>
        </w:rPr>
        <w:t>日</w:t>
      </w:r>
    </w:p>
    <w:p>
      <w:pPr>
        <w:pStyle w:val="5"/>
        <w:ind w:left="0" w:leftChars="0" w:firstLine="0" w:firstLineChars="0"/>
        <w:rPr>
          <w:color w:val="auto"/>
        </w:rPr>
      </w:pPr>
    </w:p>
    <w:p>
      <w:pPr>
        <w:pStyle w:val="4"/>
        <w:spacing w:before="120" w:after="120" w:line="360" w:lineRule="auto"/>
        <w:jc w:val="left"/>
        <w:rPr>
          <w:rFonts w:hAnsi="宋体" w:cs="宋体"/>
          <w:color w:val="auto"/>
          <w:szCs w:val="24"/>
        </w:rPr>
      </w:pPr>
      <w:r>
        <w:rPr>
          <w:rFonts w:hint="eastAsia" w:hAnsi="宋体" w:cs="宋体"/>
          <w:color w:val="auto"/>
          <w:szCs w:val="24"/>
        </w:rPr>
        <w:t>三、符合性资料</w:t>
      </w:r>
    </w:p>
    <w:p>
      <w:pPr>
        <w:pStyle w:val="7"/>
        <w:keepNext/>
        <w:keepLines/>
        <w:tabs>
          <w:tab w:val="left" w:pos="420"/>
        </w:tabs>
        <w:autoSpaceDE/>
        <w:adjustRightInd/>
        <w:snapToGrid/>
        <w:ind w:left="0" w:firstLine="0"/>
        <w:jc w:val="center"/>
        <w:rPr>
          <w:rFonts w:hAnsi="宋体" w:cs="宋体"/>
          <w:b/>
          <w:color w:val="auto"/>
          <w:sz w:val="24"/>
          <w:szCs w:val="24"/>
        </w:rPr>
      </w:pPr>
      <w:r>
        <w:rPr>
          <w:rFonts w:hAnsi="宋体" w:cs="宋体"/>
          <w:b/>
          <w:color w:val="auto"/>
          <w:sz w:val="24"/>
          <w:szCs w:val="24"/>
        </w:rPr>
        <w:t>3.1</w:t>
      </w:r>
      <w:r>
        <w:rPr>
          <w:rFonts w:hint="eastAsia" w:hAnsi="宋体" w:cs="宋体"/>
          <w:b/>
          <w:color w:val="auto"/>
          <w:sz w:val="24"/>
          <w:szCs w:val="24"/>
        </w:rPr>
        <w:t>投标函</w:t>
      </w:r>
    </w:p>
    <w:p>
      <w:pPr>
        <w:spacing w:line="432" w:lineRule="auto"/>
        <w:rPr>
          <w:rFonts w:ascii="宋体" w:cs="宋体"/>
          <w:color w:val="auto"/>
          <w:szCs w:val="21"/>
        </w:rPr>
      </w:pPr>
      <w:r>
        <w:rPr>
          <w:rFonts w:hint="eastAsia" w:ascii="宋体" w:hAnsi="宋体" w:cs="宋体"/>
          <w:b/>
          <w:color w:val="auto"/>
          <w:szCs w:val="21"/>
          <w:u w:val="single"/>
          <w:lang w:eastAsia="zh-CN"/>
        </w:rPr>
        <w:t>中山市坦洲镇公有资产管理领导小组办公室</w:t>
      </w:r>
      <w:r>
        <w:rPr>
          <w:rFonts w:ascii="宋体" w:hAnsi="宋体" w:cs="宋体"/>
          <w:b/>
          <w:color w:val="auto"/>
          <w:szCs w:val="21"/>
          <w:u w:val="single"/>
        </w:rPr>
        <w:t>/</w:t>
      </w:r>
      <w:r>
        <w:rPr>
          <w:rFonts w:hint="eastAsia" w:ascii="宋体" w:hAnsi="宋体" w:cs="宋体"/>
          <w:b/>
          <w:color w:val="auto"/>
          <w:szCs w:val="21"/>
          <w:u w:val="single"/>
          <w:lang w:eastAsia="zh-CN"/>
        </w:rPr>
        <w:t>中山市建业建筑工程监理有限公司</w:t>
      </w:r>
      <w:r>
        <w:rPr>
          <w:rFonts w:hint="eastAsia" w:ascii="宋体" w:hAnsi="宋体" w:cs="宋体"/>
          <w:color w:val="auto"/>
          <w:szCs w:val="21"/>
        </w:rPr>
        <w:t>：</w:t>
      </w:r>
    </w:p>
    <w:p>
      <w:pPr>
        <w:spacing w:line="360" w:lineRule="auto"/>
        <w:ind w:firstLine="420" w:firstLineChars="200"/>
        <w:rPr>
          <w:rFonts w:ascii="宋体" w:cs="宋体"/>
          <w:color w:val="auto"/>
          <w:szCs w:val="21"/>
        </w:rPr>
      </w:pPr>
      <w:r>
        <w:rPr>
          <w:rFonts w:hint="eastAsia" w:ascii="宋体" w:hAnsi="宋体" w:cs="宋体"/>
          <w:color w:val="auto"/>
          <w:szCs w:val="21"/>
        </w:rPr>
        <w:t>依据贵方</w:t>
      </w:r>
      <w:r>
        <w:rPr>
          <w:rFonts w:hint="eastAsia" w:ascii="宋体" w:hAnsi="宋体" w:cs="宋体"/>
          <w:color w:val="auto"/>
          <w:szCs w:val="21"/>
          <w:u w:val="single"/>
          <w:lang w:eastAsia="zh-CN"/>
        </w:rPr>
        <w:t>轻型普通货车采购项目（第2次）</w:t>
      </w:r>
      <w:r>
        <w:rPr>
          <w:rFonts w:hint="eastAsia" w:ascii="宋体" w:hAnsi="宋体" w:cs="宋体"/>
          <w:color w:val="auto"/>
          <w:szCs w:val="21"/>
        </w:rPr>
        <w:t>（采购项目编号：</w:t>
      </w:r>
      <w:r>
        <w:rPr>
          <w:rFonts w:hint="eastAsia" w:ascii="宋体" w:cs="Arial"/>
          <w:color w:val="auto"/>
          <w:u w:val="single"/>
          <w:lang w:eastAsia="zh-CN"/>
        </w:rPr>
        <w:t>ZSJYJZ011</w:t>
      </w:r>
      <w:r>
        <w:rPr>
          <w:rFonts w:hint="eastAsia" w:ascii="宋体" w:hAnsi="宋体" w:cs="宋体"/>
          <w:color w:val="auto"/>
          <w:szCs w:val="21"/>
        </w:rPr>
        <w:t>）项目招标采购投标邀请，我方代表</w:t>
      </w:r>
      <w:r>
        <w:rPr>
          <w:rFonts w:hint="eastAsia" w:ascii="宋体" w:hAnsi="宋体" w:cs="宋体"/>
          <w:color w:val="auto"/>
          <w:szCs w:val="21"/>
          <w:u w:val="single"/>
        </w:rPr>
        <w:t>（姓名、职务）</w:t>
      </w:r>
      <w:r>
        <w:rPr>
          <w:rFonts w:hint="eastAsia" w:ascii="宋体" w:hAnsi="宋体" w:cs="宋体"/>
          <w:color w:val="auto"/>
          <w:szCs w:val="21"/>
        </w:rPr>
        <w:t>经正式授权并代表</w:t>
      </w:r>
      <w:r>
        <w:rPr>
          <w:rFonts w:hint="eastAsia" w:ascii="宋体" w:hAnsi="宋体" w:cs="宋体"/>
          <w:color w:val="auto"/>
          <w:szCs w:val="21"/>
          <w:u w:val="single"/>
        </w:rPr>
        <w:t>（投标人名称、地址）</w:t>
      </w:r>
      <w:r>
        <w:rPr>
          <w:rFonts w:hint="eastAsia" w:ascii="宋体" w:hAnsi="宋体" w:cs="宋体"/>
          <w:color w:val="auto"/>
          <w:szCs w:val="21"/>
        </w:rPr>
        <w:t>提交下述文件正本份，副本份；并在正本内附有对应于投标文件各册内容的电子文件一套（光盘形式，文件格式采用贵方认可的办公软件制作）。</w:t>
      </w:r>
    </w:p>
    <w:p>
      <w:pPr>
        <w:autoSpaceDE w:val="0"/>
        <w:autoSpaceDN w:val="0"/>
        <w:adjustRightInd w:val="0"/>
        <w:spacing w:line="360" w:lineRule="auto"/>
        <w:ind w:right="246" w:firstLine="420" w:firstLineChars="200"/>
        <w:rPr>
          <w:rFonts w:ascii="宋体" w:cs="宋体"/>
          <w:color w:val="auto"/>
          <w:szCs w:val="21"/>
        </w:rPr>
      </w:pPr>
      <w:r>
        <w:rPr>
          <w:rFonts w:hint="eastAsia" w:ascii="宋体" w:hAnsi="宋体" w:cs="宋体"/>
          <w:color w:val="auto"/>
          <w:szCs w:val="21"/>
        </w:rPr>
        <w:t>在此，我方声明如下：</w:t>
      </w:r>
    </w:p>
    <w:p>
      <w:pPr>
        <w:spacing w:line="360" w:lineRule="auto"/>
        <w:ind w:firstLine="420" w:firstLineChars="200"/>
        <w:rPr>
          <w:rFonts w:ascii="宋体" w:cs="宋体"/>
          <w:color w:val="auto"/>
          <w:szCs w:val="21"/>
        </w:rPr>
      </w:pPr>
      <w:r>
        <w:rPr>
          <w:rFonts w:ascii="宋体" w:hAnsi="宋体" w:cs="宋体"/>
          <w:color w:val="auto"/>
          <w:szCs w:val="21"/>
        </w:rPr>
        <w:t>1.</w:t>
      </w:r>
      <w:r>
        <w:rPr>
          <w:rFonts w:hint="eastAsia" w:ascii="宋体" w:hAnsi="宋体" w:cs="宋体"/>
          <w:color w:val="auto"/>
          <w:szCs w:val="21"/>
        </w:rPr>
        <w:t>同意并接受招标文件的各项要求，遵守招标文件中的各项规定，按招标文件的要求提供报价。</w:t>
      </w:r>
    </w:p>
    <w:p>
      <w:pPr>
        <w:spacing w:line="360" w:lineRule="auto"/>
        <w:ind w:firstLine="420" w:firstLineChars="200"/>
        <w:rPr>
          <w:rFonts w:ascii="宋体" w:cs="宋体"/>
          <w:color w:val="auto"/>
          <w:szCs w:val="21"/>
        </w:rPr>
      </w:pPr>
      <w:r>
        <w:rPr>
          <w:rFonts w:ascii="宋体" w:hAnsi="宋体" w:cs="宋体"/>
          <w:color w:val="auto"/>
          <w:szCs w:val="21"/>
        </w:rPr>
        <w:t>2.</w:t>
      </w:r>
      <w:r>
        <w:rPr>
          <w:rFonts w:hint="eastAsia" w:ascii="宋体" w:hAnsi="宋体" w:cs="宋体"/>
          <w:color w:val="auto"/>
          <w:szCs w:val="21"/>
        </w:rPr>
        <w:t>投标有效期为递交投标文件之日起</w:t>
      </w:r>
      <w:r>
        <w:rPr>
          <w:rFonts w:ascii="宋体" w:hAnsi="宋体" w:cs="宋体"/>
          <w:color w:val="auto"/>
          <w:szCs w:val="21"/>
          <w:u w:val="single"/>
        </w:rPr>
        <w:t xml:space="preserve"> 90 </w:t>
      </w:r>
      <w:r>
        <w:rPr>
          <w:rFonts w:hint="eastAsia" w:ascii="宋体" w:hAnsi="宋体" w:cs="宋体"/>
          <w:color w:val="auto"/>
          <w:szCs w:val="21"/>
        </w:rPr>
        <w:t>天，中标人投标有效期延至合同验收之日。</w:t>
      </w:r>
    </w:p>
    <w:p>
      <w:pPr>
        <w:spacing w:line="360" w:lineRule="auto"/>
        <w:ind w:firstLine="420" w:firstLineChars="200"/>
        <w:rPr>
          <w:rFonts w:ascii="宋体" w:cs="宋体"/>
          <w:color w:val="auto"/>
          <w:szCs w:val="21"/>
        </w:rPr>
      </w:pPr>
      <w:r>
        <w:rPr>
          <w:rFonts w:ascii="宋体" w:hAnsi="宋体" w:cs="宋体"/>
          <w:color w:val="auto"/>
          <w:szCs w:val="21"/>
        </w:rPr>
        <w:t>3.</w:t>
      </w:r>
      <w:r>
        <w:rPr>
          <w:rFonts w:hint="eastAsia" w:ascii="宋体" w:hAnsi="宋体" w:cs="宋体"/>
          <w:color w:val="auto"/>
          <w:szCs w:val="21"/>
        </w:rPr>
        <w:t>我方已经详细地阅读了全部招标文件及其附件，包括澄清及参考文件</w:t>
      </w:r>
      <w:r>
        <w:rPr>
          <w:rFonts w:ascii="宋体" w:hAnsi="宋体" w:cs="宋体"/>
          <w:color w:val="auto"/>
          <w:szCs w:val="21"/>
        </w:rPr>
        <w:t>(</w:t>
      </w:r>
      <w:r>
        <w:rPr>
          <w:rFonts w:hint="eastAsia" w:ascii="宋体" w:hAnsi="宋体" w:cs="宋体"/>
          <w:color w:val="auto"/>
          <w:szCs w:val="21"/>
        </w:rPr>
        <w:t>如果有的话</w:t>
      </w:r>
      <w:r>
        <w:rPr>
          <w:rFonts w:ascii="宋体" w:hAnsi="宋体" w:cs="宋体"/>
          <w:color w:val="auto"/>
          <w:szCs w:val="21"/>
        </w:rPr>
        <w:t>)</w:t>
      </w:r>
      <w:r>
        <w:rPr>
          <w:rFonts w:hint="eastAsia" w:ascii="宋体" w:hAnsi="宋体" w:cs="宋体"/>
          <w:color w:val="auto"/>
          <w:szCs w:val="21"/>
        </w:rPr>
        <w:t>。我方已完全清晰理解招标文件的要求，不存在任何含糊不清和误解之处，同意放弃对这些文件所提出的异议和质疑的权利。</w:t>
      </w:r>
    </w:p>
    <w:p>
      <w:pPr>
        <w:spacing w:line="360" w:lineRule="auto"/>
        <w:ind w:firstLine="420" w:firstLineChars="200"/>
        <w:rPr>
          <w:b/>
          <w:bCs/>
          <w:color w:val="auto"/>
        </w:rPr>
      </w:pPr>
      <w:r>
        <w:rPr>
          <w:rFonts w:ascii="宋体" w:hAnsi="宋体" w:cs="宋体"/>
          <w:color w:val="auto"/>
          <w:szCs w:val="21"/>
        </w:rPr>
        <w:t>4.</w:t>
      </w:r>
      <w:r>
        <w:rPr>
          <w:rFonts w:hint="eastAsia" w:ascii="宋体" w:hAnsi="宋体" w:cs="宋体"/>
          <w:color w:val="auto"/>
          <w:szCs w:val="21"/>
        </w:rPr>
        <w:t>我方已毫无保留地向贵方提供一切所需的证明材料。</w:t>
      </w:r>
    </w:p>
    <w:p>
      <w:pPr>
        <w:spacing w:line="360" w:lineRule="auto"/>
        <w:ind w:firstLine="420" w:firstLineChars="200"/>
        <w:rPr>
          <w:rFonts w:ascii="宋体" w:cs="宋体"/>
          <w:color w:val="auto"/>
          <w:szCs w:val="21"/>
        </w:rPr>
      </w:pPr>
      <w:r>
        <w:rPr>
          <w:rFonts w:ascii="宋体" w:hAnsi="宋体" w:cs="宋体"/>
          <w:color w:val="auto"/>
          <w:szCs w:val="21"/>
        </w:rPr>
        <w:t>5.</w:t>
      </w:r>
      <w:r>
        <w:rPr>
          <w:rFonts w:hint="eastAsia" w:ascii="宋体" w:hAnsi="宋体" w:cs="宋体"/>
          <w:color w:val="auto"/>
          <w:szCs w:val="21"/>
        </w:rPr>
        <w:t>我方承诺在本次投标文件中提供的一切文件，无论是原件还是复印件均为真实和准确的，绝无任何虚假、伪造和夸大的成份，否则，愿承担相应的后果和法律责任。</w:t>
      </w:r>
    </w:p>
    <w:p>
      <w:pPr>
        <w:spacing w:line="360" w:lineRule="auto"/>
        <w:ind w:firstLine="420" w:firstLineChars="200"/>
        <w:rPr>
          <w:rFonts w:ascii="宋体" w:cs="宋体"/>
          <w:color w:val="auto"/>
          <w:szCs w:val="21"/>
        </w:rPr>
      </w:pPr>
      <w:r>
        <w:rPr>
          <w:rFonts w:ascii="宋体" w:hAnsi="宋体" w:cs="宋体"/>
          <w:color w:val="auto"/>
          <w:szCs w:val="21"/>
        </w:rPr>
        <w:t>6.</w:t>
      </w:r>
      <w:r>
        <w:rPr>
          <w:rFonts w:hint="eastAsia" w:ascii="宋体" w:hAnsi="宋体" w:cs="宋体"/>
          <w:color w:val="auto"/>
          <w:szCs w:val="21"/>
        </w:rPr>
        <w:t>我方明白并同意在规定的开标时间之后、投标有效期之内若撤回投标，投标保证金将被贵方没收。</w:t>
      </w:r>
    </w:p>
    <w:p>
      <w:pPr>
        <w:spacing w:line="360" w:lineRule="auto"/>
        <w:ind w:firstLine="420" w:firstLineChars="200"/>
        <w:rPr>
          <w:rFonts w:ascii="宋体" w:cs="宋体"/>
          <w:color w:val="auto"/>
          <w:szCs w:val="21"/>
        </w:rPr>
      </w:pPr>
      <w:r>
        <w:rPr>
          <w:rFonts w:ascii="宋体" w:hAnsi="宋体" w:cs="宋体"/>
          <w:color w:val="auto"/>
          <w:szCs w:val="21"/>
        </w:rPr>
        <w:t>7.</w:t>
      </w:r>
      <w:r>
        <w:rPr>
          <w:rFonts w:hint="eastAsia" w:ascii="宋体" w:hAnsi="宋体" w:cs="宋体"/>
          <w:color w:val="auto"/>
          <w:szCs w:val="21"/>
        </w:rPr>
        <w:t>我方完全服从和尊重评委会所作的评定结果，同时清楚理解到报价最低并非意味着必定获得中标资格。</w:t>
      </w:r>
    </w:p>
    <w:p>
      <w:pPr>
        <w:spacing w:line="360" w:lineRule="auto"/>
        <w:ind w:firstLine="420" w:firstLineChars="200"/>
        <w:rPr>
          <w:rFonts w:ascii="宋体" w:cs="宋体"/>
          <w:color w:val="auto"/>
          <w:szCs w:val="21"/>
        </w:rPr>
      </w:pPr>
      <w:r>
        <w:rPr>
          <w:rFonts w:ascii="宋体" w:hAnsi="宋体" w:cs="宋体"/>
          <w:color w:val="auto"/>
          <w:szCs w:val="21"/>
        </w:rPr>
        <w:t>8.</w:t>
      </w:r>
      <w:r>
        <w:rPr>
          <w:rFonts w:hint="eastAsia" w:ascii="宋体" w:hAnsi="宋体" w:cs="宋体"/>
          <w:color w:val="auto"/>
          <w:szCs w:val="21"/>
        </w:rPr>
        <w:t>我方如果中标，将按照招标文件其附件，包括澄清及参考文件（如果有的话）的要求及我方投标承诺，按质、按量、按期履行全部合同责任和义务。</w:t>
      </w:r>
    </w:p>
    <w:p>
      <w:pPr>
        <w:spacing w:line="360" w:lineRule="auto"/>
        <w:ind w:firstLine="420" w:firstLineChars="200"/>
        <w:rPr>
          <w:rFonts w:ascii="宋体" w:hAnsi="宋体"/>
          <w:color w:val="auto"/>
          <w:szCs w:val="21"/>
        </w:rPr>
      </w:pPr>
      <w:r>
        <w:rPr>
          <w:rFonts w:hint="eastAsia" w:ascii="宋体" w:hAnsi="宋体" w:cs="宋体"/>
          <w:color w:val="auto"/>
          <w:szCs w:val="21"/>
        </w:rPr>
        <w:t>9.</w:t>
      </w:r>
      <w:r>
        <w:rPr>
          <w:rFonts w:hint="eastAsia" w:ascii="宋体" w:hAnsi="宋体"/>
          <w:color w:val="auto"/>
          <w:szCs w:val="21"/>
        </w:rPr>
        <w:t>我方承诺未为本项目提供过整体设计、规范编制或者项目管理、监理、检测等服务。</w:t>
      </w:r>
    </w:p>
    <w:p>
      <w:pPr>
        <w:spacing w:line="360" w:lineRule="auto"/>
        <w:ind w:firstLine="420" w:firstLineChars="200"/>
        <w:rPr>
          <w:rFonts w:ascii="宋体" w:cs="宋体"/>
          <w:color w:val="auto"/>
          <w:szCs w:val="21"/>
        </w:rPr>
      </w:pPr>
      <w:r>
        <w:rPr>
          <w:rFonts w:hint="eastAsia" w:ascii="宋体" w:hAnsi="宋体"/>
          <w:color w:val="auto"/>
          <w:szCs w:val="21"/>
        </w:rPr>
        <w:t>10. 我方承诺：单位负责人为同一人或者存在直接控股、管理关系的不同供应商，不同时参加本采购项目投标。</w:t>
      </w:r>
    </w:p>
    <w:p>
      <w:pPr>
        <w:autoSpaceDE w:val="0"/>
        <w:autoSpaceDN w:val="0"/>
        <w:adjustRightInd w:val="0"/>
        <w:spacing w:line="360" w:lineRule="auto"/>
        <w:ind w:right="246"/>
        <w:rPr>
          <w:rFonts w:ascii="宋体" w:cs="宋体"/>
          <w:color w:val="auto"/>
          <w:szCs w:val="21"/>
          <w:u w:val="single"/>
        </w:rPr>
      </w:pPr>
      <w:r>
        <w:rPr>
          <w:rFonts w:hint="eastAsia" w:ascii="宋体" w:hAnsi="宋体" w:cs="宋体"/>
          <w:color w:val="auto"/>
          <w:szCs w:val="21"/>
        </w:rPr>
        <w:t>投标人名称</w:t>
      </w:r>
      <w:r>
        <w:rPr>
          <w:rFonts w:ascii="宋体" w:hAnsi="宋体" w:cs="宋体"/>
          <w:color w:val="auto"/>
          <w:szCs w:val="21"/>
        </w:rPr>
        <w:t>(</w:t>
      </w:r>
      <w:r>
        <w:rPr>
          <w:rFonts w:hint="eastAsia" w:ascii="宋体" w:hAnsi="宋体" w:cs="宋体"/>
          <w:color w:val="auto"/>
          <w:szCs w:val="21"/>
        </w:rPr>
        <w:t>公章</w:t>
      </w:r>
      <w:r>
        <w:rPr>
          <w:rFonts w:ascii="宋体" w:hAnsi="宋体" w:cs="宋体"/>
          <w:color w:val="auto"/>
          <w:szCs w:val="21"/>
        </w:rPr>
        <w:t>)</w:t>
      </w:r>
      <w:r>
        <w:rPr>
          <w:rFonts w:hint="eastAsia" w:ascii="宋体" w:hAnsi="宋体" w:cs="宋体"/>
          <w:color w:val="auto"/>
          <w:szCs w:val="21"/>
        </w:rPr>
        <w:t>：</w:t>
      </w:r>
    </w:p>
    <w:p>
      <w:pPr>
        <w:autoSpaceDE w:val="0"/>
        <w:autoSpaceDN w:val="0"/>
        <w:adjustRightInd w:val="0"/>
        <w:spacing w:line="360" w:lineRule="auto"/>
        <w:ind w:right="246"/>
        <w:rPr>
          <w:rFonts w:ascii="宋体" w:cs="宋体"/>
          <w:color w:val="auto"/>
          <w:szCs w:val="21"/>
          <w:u w:val="single"/>
        </w:rPr>
      </w:pPr>
      <w:r>
        <w:rPr>
          <w:rFonts w:hint="eastAsia" w:ascii="宋体" w:hAnsi="宋体" w:cs="宋体"/>
          <w:color w:val="auto"/>
          <w:szCs w:val="21"/>
        </w:rPr>
        <w:t>投标人（法定代表人授权代表）代表签字：</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地址：</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电话：</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传真：</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电子邮件：</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开户银行：</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账号：</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日期：</w:t>
      </w:r>
    </w:p>
    <w:p>
      <w:pPr>
        <w:pStyle w:val="7"/>
        <w:keepNext/>
        <w:keepLines/>
        <w:tabs>
          <w:tab w:val="left" w:pos="420"/>
        </w:tabs>
        <w:autoSpaceDE/>
        <w:adjustRightInd/>
        <w:snapToGrid/>
        <w:ind w:left="0" w:firstLine="0"/>
        <w:jc w:val="center"/>
        <w:rPr>
          <w:rFonts w:hAnsi="宋体" w:cs="宋体"/>
          <w:b/>
          <w:color w:val="auto"/>
          <w:szCs w:val="21"/>
        </w:rPr>
      </w:pPr>
      <w:r>
        <w:rPr>
          <w:rFonts w:hAnsi="宋体" w:cs="宋体"/>
          <w:snapToGrid w:val="0"/>
          <w:color w:val="auto"/>
          <w:szCs w:val="21"/>
        </w:rPr>
        <w:br w:type="page"/>
      </w:r>
      <w:r>
        <w:rPr>
          <w:rFonts w:hAnsi="宋体" w:cs="宋体"/>
          <w:b/>
          <w:bCs/>
          <w:snapToGrid w:val="0"/>
          <w:color w:val="auto"/>
          <w:szCs w:val="21"/>
        </w:rPr>
        <w:t xml:space="preserve">3.2 </w:t>
      </w:r>
      <w:r>
        <w:rPr>
          <w:rFonts w:hint="eastAsia" w:hAnsi="宋体" w:cs="宋体"/>
          <w:b/>
          <w:color w:val="auto"/>
          <w:sz w:val="24"/>
          <w:szCs w:val="24"/>
        </w:rPr>
        <w:t>法定代表人资格证明书及授权委托书</w:t>
      </w:r>
    </w:p>
    <w:p>
      <w:pPr>
        <w:spacing w:line="360" w:lineRule="auto"/>
        <w:jc w:val="center"/>
        <w:rPr>
          <w:rFonts w:ascii="宋体" w:cs="宋体"/>
          <w:b/>
          <w:color w:val="auto"/>
          <w:sz w:val="24"/>
          <w:szCs w:val="24"/>
        </w:rPr>
      </w:pPr>
      <w:r>
        <w:rPr>
          <w:rFonts w:hint="eastAsia" w:ascii="宋体" w:hAnsi="宋体" w:cs="宋体"/>
          <w:b/>
          <w:color w:val="auto"/>
          <w:sz w:val="24"/>
          <w:szCs w:val="24"/>
        </w:rPr>
        <w:t>（</w:t>
      </w:r>
      <w:r>
        <w:rPr>
          <w:rFonts w:ascii="宋体" w:hAnsi="宋体" w:cs="宋体"/>
          <w:b/>
          <w:color w:val="auto"/>
          <w:sz w:val="24"/>
          <w:szCs w:val="24"/>
        </w:rPr>
        <w:t>1</w:t>
      </w:r>
      <w:r>
        <w:rPr>
          <w:rFonts w:hint="eastAsia" w:ascii="宋体" w:hAnsi="宋体" w:cs="宋体"/>
          <w:b/>
          <w:color w:val="auto"/>
          <w:sz w:val="24"/>
          <w:szCs w:val="24"/>
        </w:rPr>
        <w:t>）法定代表人资格证明书</w:t>
      </w:r>
    </w:p>
    <w:p>
      <w:pPr>
        <w:spacing w:line="360" w:lineRule="auto"/>
        <w:jc w:val="center"/>
        <w:rPr>
          <w:rFonts w:ascii="宋体" w:cs="宋体"/>
          <w:b/>
          <w:color w:val="auto"/>
          <w:szCs w:val="21"/>
        </w:rPr>
      </w:pPr>
    </w:p>
    <w:p>
      <w:pPr>
        <w:spacing w:line="432" w:lineRule="auto"/>
        <w:rPr>
          <w:rFonts w:hint="eastAsia" w:ascii="宋体" w:eastAsia="宋体" w:cs="宋体"/>
          <w:b/>
          <w:color w:val="auto"/>
          <w:szCs w:val="21"/>
          <w:lang w:eastAsia="zh-CN"/>
        </w:rPr>
      </w:pPr>
      <w:r>
        <w:rPr>
          <w:rFonts w:hint="eastAsia" w:ascii="宋体" w:hAnsi="宋体" w:cs="宋体"/>
          <w:color w:val="auto"/>
          <w:szCs w:val="21"/>
        </w:rPr>
        <w:t>致：</w:t>
      </w:r>
      <w:r>
        <w:rPr>
          <w:rFonts w:hint="eastAsia" w:ascii="宋体" w:hAnsi="宋体" w:cs="宋体"/>
          <w:b/>
          <w:color w:val="auto"/>
          <w:szCs w:val="21"/>
          <w:u w:val="single"/>
          <w:lang w:eastAsia="zh-CN"/>
        </w:rPr>
        <w:t>中山市坦洲镇公有资产管理领导小组办公室</w:t>
      </w:r>
      <w:r>
        <w:rPr>
          <w:rFonts w:ascii="宋体" w:hAnsi="宋体" w:cs="宋体"/>
          <w:b/>
          <w:color w:val="auto"/>
          <w:szCs w:val="21"/>
          <w:u w:val="single"/>
        </w:rPr>
        <w:t>/</w:t>
      </w:r>
      <w:r>
        <w:rPr>
          <w:rFonts w:hint="eastAsia" w:ascii="宋体" w:hAnsi="宋体" w:cs="宋体"/>
          <w:b/>
          <w:color w:val="auto"/>
          <w:szCs w:val="21"/>
          <w:u w:val="single"/>
          <w:lang w:eastAsia="zh-CN"/>
        </w:rPr>
        <w:t>中山市建业建筑工程监理有限公司</w:t>
      </w:r>
    </w:p>
    <w:p>
      <w:pPr>
        <w:spacing w:line="360" w:lineRule="auto"/>
        <w:rPr>
          <w:rFonts w:ascii="宋体" w:cs="宋体"/>
          <w:color w:val="auto"/>
          <w:szCs w:val="21"/>
        </w:rPr>
      </w:pPr>
    </w:p>
    <w:p>
      <w:pPr>
        <w:spacing w:line="360" w:lineRule="auto"/>
        <w:ind w:firstLine="210" w:firstLineChars="100"/>
        <w:rPr>
          <w:rFonts w:ascii="宋体" w:cs="宋体"/>
          <w:color w:val="auto"/>
          <w:szCs w:val="21"/>
        </w:rPr>
      </w:pPr>
      <w:r>
        <w:rPr>
          <w:rFonts w:hint="eastAsia" w:ascii="宋体" w:hAnsi="宋体" w:cs="宋体"/>
          <w:color w:val="auto"/>
          <w:szCs w:val="21"/>
        </w:rPr>
        <w:t>同志，现任我单位职务，为法定代表人，特此证明。</w:t>
      </w:r>
    </w:p>
    <w:p>
      <w:pPr>
        <w:spacing w:line="360" w:lineRule="auto"/>
        <w:ind w:firstLine="210" w:firstLineChars="100"/>
        <w:jc w:val="right"/>
        <w:rPr>
          <w:rFonts w:ascii="宋体" w:cs="宋体"/>
          <w:color w:val="auto"/>
          <w:szCs w:val="21"/>
        </w:rPr>
      </w:pPr>
    </w:p>
    <w:p>
      <w:pPr>
        <w:spacing w:line="360" w:lineRule="auto"/>
        <w:ind w:firstLine="210" w:firstLineChars="100"/>
        <w:rPr>
          <w:rFonts w:ascii="宋体" w:cs="宋体"/>
          <w:color w:val="auto"/>
          <w:szCs w:val="21"/>
        </w:rPr>
      </w:pPr>
      <w:r>
        <w:rPr>
          <w:rFonts w:hint="eastAsia" w:ascii="宋体" w:hAnsi="宋体" w:cs="宋体"/>
          <w:color w:val="auto"/>
          <w:szCs w:val="21"/>
        </w:rPr>
        <w:t>有效期限：至年月日签发日期：单位：（盖章）</w:t>
      </w:r>
    </w:p>
    <w:p>
      <w:pPr>
        <w:spacing w:line="360" w:lineRule="auto"/>
        <w:ind w:firstLine="210" w:firstLineChars="100"/>
        <w:rPr>
          <w:rFonts w:ascii="宋体" w:cs="宋体"/>
          <w:color w:val="auto"/>
          <w:szCs w:val="21"/>
        </w:rPr>
      </w:pPr>
    </w:p>
    <w:p>
      <w:pPr>
        <w:spacing w:line="360" w:lineRule="auto"/>
        <w:ind w:firstLine="210" w:firstLineChars="100"/>
        <w:rPr>
          <w:rFonts w:ascii="宋体" w:cs="宋体"/>
          <w:color w:val="auto"/>
          <w:szCs w:val="21"/>
        </w:rPr>
      </w:pPr>
      <w:r>
        <w:rPr>
          <w:rFonts w:hint="eastAsia" w:ascii="宋体" w:hAnsi="宋体" w:cs="宋体"/>
          <w:color w:val="auto"/>
          <w:szCs w:val="21"/>
        </w:rPr>
        <w:t>附：代表人性别：年龄：身份证号码：</w:t>
      </w:r>
    </w:p>
    <w:p>
      <w:pPr>
        <w:spacing w:line="360" w:lineRule="auto"/>
        <w:ind w:firstLine="210" w:firstLineChars="100"/>
        <w:rPr>
          <w:rFonts w:ascii="宋体" w:cs="宋体"/>
          <w:color w:val="auto"/>
          <w:szCs w:val="21"/>
        </w:rPr>
      </w:pPr>
      <w:r>
        <w:rPr>
          <w:rFonts w:hint="eastAsia" w:ascii="宋体" w:hAnsi="宋体" w:cs="宋体"/>
          <w:color w:val="auto"/>
          <w:szCs w:val="21"/>
        </w:rPr>
        <w:t>联系电话：</w:t>
      </w:r>
    </w:p>
    <w:p>
      <w:pPr>
        <w:spacing w:line="360" w:lineRule="auto"/>
        <w:ind w:firstLine="210" w:firstLineChars="100"/>
        <w:rPr>
          <w:rFonts w:ascii="宋体" w:cs="宋体"/>
          <w:color w:val="auto"/>
          <w:szCs w:val="21"/>
        </w:rPr>
      </w:pPr>
      <w:r>
        <w:rPr>
          <w:rFonts w:hint="eastAsia" w:ascii="宋体" w:hAnsi="宋体" w:cs="宋体"/>
          <w:color w:val="auto"/>
          <w:szCs w:val="21"/>
        </w:rPr>
        <w:t>营业执照号码：经济性质：</w:t>
      </w:r>
    </w:p>
    <w:p>
      <w:pPr>
        <w:spacing w:line="360" w:lineRule="auto"/>
        <w:ind w:firstLine="210" w:firstLineChars="100"/>
        <w:rPr>
          <w:rFonts w:ascii="宋体" w:cs="宋体"/>
          <w:color w:val="auto"/>
          <w:szCs w:val="21"/>
        </w:rPr>
      </w:pPr>
      <w:r>
        <w:rPr>
          <w:rFonts w:hint="eastAsia" w:ascii="宋体" w:hAnsi="宋体" w:cs="宋体"/>
          <w:color w:val="auto"/>
          <w:szCs w:val="21"/>
        </w:rPr>
        <w:t>主营（产）：</w:t>
      </w:r>
    </w:p>
    <w:p>
      <w:pPr>
        <w:spacing w:line="360" w:lineRule="auto"/>
        <w:ind w:firstLine="210" w:firstLineChars="100"/>
        <w:rPr>
          <w:rFonts w:ascii="宋体" w:cs="宋体"/>
          <w:color w:val="auto"/>
          <w:szCs w:val="21"/>
        </w:rPr>
      </w:pPr>
      <w:r>
        <w:rPr>
          <w:rFonts w:hint="eastAsia" w:ascii="宋体" w:hAnsi="宋体" w:cs="宋体"/>
          <w:color w:val="auto"/>
          <w:szCs w:val="21"/>
        </w:rPr>
        <w:t>兼营（产）：</w:t>
      </w:r>
    </w:p>
    <w:p>
      <w:pPr>
        <w:spacing w:line="360" w:lineRule="auto"/>
        <w:ind w:firstLine="210" w:firstLineChars="100"/>
        <w:rPr>
          <w:rFonts w:ascii="宋体" w:cs="宋体"/>
          <w:color w:val="auto"/>
          <w:szCs w:val="21"/>
        </w:rPr>
      </w:pPr>
      <w:r>
        <w:rPr>
          <w:rFonts w:hint="eastAsia" w:ascii="宋体" w:hAnsi="宋体" w:cs="宋体"/>
          <w:color w:val="auto"/>
          <w:szCs w:val="21"/>
        </w:rPr>
        <w:t>进口物品经营许可证号码：</w:t>
      </w:r>
    </w:p>
    <w:p>
      <w:pPr>
        <w:spacing w:line="360" w:lineRule="auto"/>
        <w:ind w:firstLine="210" w:firstLineChars="100"/>
        <w:rPr>
          <w:rFonts w:ascii="宋体" w:cs="宋体"/>
          <w:color w:val="auto"/>
          <w:szCs w:val="21"/>
        </w:rPr>
      </w:pPr>
      <w:r>
        <w:rPr>
          <w:rFonts w:hint="eastAsia" w:ascii="宋体" w:hAnsi="宋体" w:cs="宋体"/>
          <w:color w:val="auto"/>
          <w:szCs w:val="21"/>
        </w:rPr>
        <w:t>主营：</w:t>
      </w:r>
    </w:p>
    <w:p>
      <w:pPr>
        <w:spacing w:line="360" w:lineRule="auto"/>
        <w:ind w:firstLine="210" w:firstLineChars="100"/>
        <w:rPr>
          <w:rFonts w:ascii="宋体" w:cs="宋体"/>
          <w:color w:val="auto"/>
          <w:szCs w:val="21"/>
        </w:rPr>
      </w:pPr>
      <w:r>
        <w:rPr>
          <w:rFonts w:hint="eastAsia" w:ascii="宋体" w:hAnsi="宋体" w:cs="宋体"/>
          <w:color w:val="auto"/>
          <w:szCs w:val="21"/>
        </w:rPr>
        <w:t>兼营：</w:t>
      </w:r>
    </w:p>
    <w:p>
      <w:pPr>
        <w:spacing w:line="360" w:lineRule="auto"/>
        <w:rPr>
          <w:rFonts w:ascii="宋体" w:cs="宋体"/>
          <w:color w:val="auto"/>
          <w:szCs w:val="21"/>
        </w:rPr>
      </w:pPr>
      <w:r>
        <w:rPr>
          <w:rFonts w:hint="eastAsia" w:ascii="宋体" w:hAnsi="宋体" w:cs="宋体"/>
          <w:color w:val="auto"/>
          <w:szCs w:val="21"/>
        </w:rPr>
        <w:t>说明：</w:t>
      </w:r>
      <w:r>
        <w:rPr>
          <w:rFonts w:ascii="宋体" w:hAnsi="宋体" w:cs="宋体"/>
          <w:color w:val="auto"/>
          <w:szCs w:val="21"/>
        </w:rPr>
        <w:t>1.</w:t>
      </w:r>
      <w:r>
        <w:rPr>
          <w:rFonts w:hint="eastAsia" w:ascii="宋体" w:hAnsi="宋体" w:cs="宋体"/>
          <w:color w:val="auto"/>
          <w:szCs w:val="21"/>
        </w:rPr>
        <w:t>法定代表人为企业事业单位、国家机关、社会团体的主要行政负责人。</w:t>
      </w:r>
    </w:p>
    <w:p>
      <w:pPr>
        <w:spacing w:line="360" w:lineRule="auto"/>
        <w:ind w:firstLine="630" w:firstLineChars="300"/>
        <w:rPr>
          <w:rFonts w:ascii="宋体" w:cs="宋体"/>
          <w:color w:val="auto"/>
          <w:szCs w:val="21"/>
        </w:rPr>
      </w:pPr>
      <w:r>
        <w:rPr>
          <w:rFonts w:ascii="宋体" w:hAnsi="宋体" w:cs="宋体"/>
          <w:color w:val="auto"/>
          <w:szCs w:val="21"/>
        </w:rPr>
        <w:t>2.</w:t>
      </w:r>
      <w:r>
        <w:rPr>
          <w:rFonts w:hint="eastAsia" w:ascii="宋体" w:hAnsi="宋体" w:cs="宋体"/>
          <w:color w:val="auto"/>
          <w:szCs w:val="21"/>
        </w:rPr>
        <w:t>内容必须填写真实、清楚、涂改无效，不得转让、买卖。</w:t>
      </w:r>
    </w:p>
    <w:p>
      <w:pPr>
        <w:spacing w:line="360" w:lineRule="auto"/>
        <w:ind w:firstLine="630" w:firstLineChars="300"/>
        <w:rPr>
          <w:rFonts w:ascii="宋体" w:cs="宋体"/>
          <w:color w:val="auto"/>
          <w:szCs w:val="21"/>
        </w:rPr>
      </w:pPr>
      <w:r>
        <w:rPr>
          <w:rFonts w:ascii="宋体" w:hAnsi="宋体" w:cs="宋体"/>
          <w:color w:val="auto"/>
          <w:szCs w:val="21"/>
        </w:rPr>
        <w:t>3.</w:t>
      </w:r>
      <w:r>
        <w:rPr>
          <w:rFonts w:hint="eastAsia" w:ascii="宋体" w:hAnsi="宋体" w:cs="宋体"/>
          <w:color w:val="auto"/>
          <w:szCs w:val="21"/>
        </w:rPr>
        <w:t>将此证明书提交对方作为合同附件</w:t>
      </w:r>
      <w:r>
        <w:rPr>
          <w:rFonts w:hint="eastAsia" w:ascii="宋体" w:hAnsi="宋体" w:cs="宋体"/>
          <w:b/>
          <w:color w:val="auto"/>
          <w:szCs w:val="21"/>
        </w:rPr>
        <w:t>。</w:t>
      </w:r>
    </w:p>
    <w:p>
      <w:pPr>
        <w:spacing w:line="360" w:lineRule="auto"/>
        <w:rPr>
          <w:rFonts w:ascii="宋体" w:cs="宋体"/>
          <w:b/>
          <w:color w:val="auto"/>
          <w:szCs w:val="21"/>
        </w:rPr>
      </w:pPr>
      <w:r>
        <w:rPr>
          <w:rFonts w:ascii="宋体" w:hAnsi="宋体" w:cs="宋体"/>
          <w:b/>
          <w:color w:val="auto"/>
          <w:szCs w:val="21"/>
        </w:rPr>
        <w:t>(</w:t>
      </w:r>
      <w:r>
        <w:rPr>
          <w:rFonts w:hint="eastAsia" w:ascii="宋体" w:hAnsi="宋体" w:cs="宋体"/>
          <w:b/>
          <w:color w:val="auto"/>
          <w:szCs w:val="21"/>
        </w:rPr>
        <w:t>为避免废标，请投标人务必提供本附件</w:t>
      </w:r>
      <w:r>
        <w:rPr>
          <w:rFonts w:ascii="宋体" w:hAnsi="宋体" w:cs="宋体"/>
          <w:b/>
          <w:color w:val="auto"/>
          <w:szCs w:val="21"/>
        </w:rPr>
        <w:t>)</w:t>
      </w:r>
    </w:p>
    <w:p>
      <w:pPr>
        <w:spacing w:line="360" w:lineRule="auto"/>
        <w:rPr>
          <w:rFonts w:ascii="宋体" w:cs="宋体"/>
          <w:b/>
          <w:color w:val="auto"/>
          <w:szCs w:val="21"/>
        </w:rPr>
      </w:pPr>
    </w:p>
    <w:p>
      <w:pPr>
        <w:spacing w:line="360" w:lineRule="auto"/>
        <w:rPr>
          <w:rFonts w:ascii="宋体" w:cs="宋体"/>
          <w:b/>
          <w:color w:val="auto"/>
          <w:szCs w:val="21"/>
        </w:rPr>
      </w:pPr>
      <w:r>
        <w:rPr>
          <w:color w:val="auto"/>
        </w:rPr>
        <mc:AlternateContent>
          <mc:Choice Requires="wps">
            <w:drawing>
              <wp:anchor distT="0" distB="0" distL="114300" distR="114300" simplePos="0" relativeHeight="251658240" behindDoc="0" locked="0" layoutInCell="1" allowOverlap="1">
                <wp:simplePos x="0" y="0"/>
                <wp:positionH relativeFrom="column">
                  <wp:posOffset>1531620</wp:posOffset>
                </wp:positionH>
                <wp:positionV relativeFrom="paragraph">
                  <wp:posOffset>42545</wp:posOffset>
                </wp:positionV>
                <wp:extent cx="2697480" cy="1723390"/>
                <wp:effectExtent l="4445" t="4445" r="22225" b="5715"/>
                <wp:wrapNone/>
                <wp:docPr id="1" name="自选图形 8"/>
                <wp:cNvGraphicFramePr/>
                <a:graphic xmlns:a="http://schemas.openxmlformats.org/drawingml/2006/main">
                  <a:graphicData uri="http://schemas.microsoft.com/office/word/2010/wordprocessingShape">
                    <wps:wsp>
                      <wps:cNvSpPr/>
                      <wps:spPr>
                        <a:xfrm>
                          <a:off x="0" y="0"/>
                          <a:ext cx="2697480" cy="172339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法定代表人身份证正反面复印件</w:t>
                            </w:r>
                          </w:p>
                        </w:txbxContent>
                      </wps:txbx>
                      <wps:bodyPr upright="1"/>
                    </wps:wsp>
                  </a:graphicData>
                </a:graphic>
              </wp:anchor>
            </w:drawing>
          </mc:Choice>
          <mc:Fallback>
            <w:pict>
              <v:shape id="自选图形 8" o:spid="_x0000_s1026" o:spt="176" type="#_x0000_t176" style="position:absolute;left:0pt;margin-left:120.6pt;margin-top:3.35pt;height:135.7pt;width:212.4pt;z-index:251658240;mso-width-relative:page;mso-height-relative:page;" fillcolor="#FFFFFF" filled="t" stroked="t" coordsize="21600,21600" o:gfxdata="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w0OSl1gAAAAkBAAAPAAAAAAAAAAEAIAAAACIAAABk&#10;cnMvZG93bnJldi54bWxQSwECFAAUAAAACACHTuJAyOqwzggCAAAFBAAADgAAAAAAAAABACAAAAAl&#10;AQAAZHJzL2Uyb0RvYy54bWxQSwUGAAAAAAYABgBZAQAAnwU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法定代表人身份证正反面复印件</w:t>
                      </w:r>
                    </w:p>
                  </w:txbxContent>
                </v:textbox>
              </v:shape>
            </w:pict>
          </mc:Fallback>
        </mc:AlternateContent>
      </w:r>
    </w:p>
    <w:p>
      <w:pPr>
        <w:spacing w:line="360" w:lineRule="auto"/>
        <w:rPr>
          <w:rFonts w:ascii="宋体" w:cs="宋体"/>
          <w:b/>
          <w:color w:val="auto"/>
          <w:szCs w:val="21"/>
        </w:rPr>
      </w:pPr>
    </w:p>
    <w:p>
      <w:pPr>
        <w:spacing w:line="360" w:lineRule="auto"/>
        <w:jc w:val="center"/>
        <w:rPr>
          <w:rFonts w:ascii="宋体" w:cs="宋体"/>
          <w:b/>
          <w:color w:val="auto"/>
          <w:sz w:val="24"/>
          <w:szCs w:val="24"/>
        </w:rPr>
      </w:pPr>
      <w:r>
        <w:rPr>
          <w:rFonts w:ascii="宋体" w:cs="宋体"/>
          <w:b/>
          <w:color w:val="auto"/>
          <w:szCs w:val="21"/>
        </w:rPr>
        <w:br w:type="page"/>
      </w:r>
      <w:r>
        <w:rPr>
          <w:rFonts w:hint="eastAsia" w:ascii="宋体" w:hAnsi="宋体" w:cs="宋体"/>
          <w:b/>
          <w:color w:val="auto"/>
          <w:sz w:val="24"/>
          <w:szCs w:val="24"/>
        </w:rPr>
        <w:t>（</w:t>
      </w:r>
      <w:r>
        <w:rPr>
          <w:rFonts w:ascii="宋体" w:hAnsi="宋体" w:cs="宋体"/>
          <w:b/>
          <w:color w:val="auto"/>
          <w:sz w:val="24"/>
          <w:szCs w:val="24"/>
        </w:rPr>
        <w:t>2</w:t>
      </w:r>
      <w:r>
        <w:rPr>
          <w:rFonts w:hint="eastAsia" w:ascii="宋体" w:hAnsi="宋体" w:cs="宋体"/>
          <w:b/>
          <w:color w:val="auto"/>
          <w:sz w:val="24"/>
          <w:szCs w:val="24"/>
        </w:rPr>
        <w:t>）法定代表人授权委托书</w:t>
      </w:r>
    </w:p>
    <w:p>
      <w:pPr>
        <w:spacing w:line="432" w:lineRule="auto"/>
        <w:rPr>
          <w:rFonts w:hint="eastAsia" w:ascii="宋体" w:eastAsia="宋体" w:cs="宋体"/>
          <w:b/>
          <w:color w:val="auto"/>
          <w:szCs w:val="21"/>
          <w:lang w:eastAsia="zh-CN"/>
        </w:rPr>
      </w:pPr>
      <w:r>
        <w:rPr>
          <w:rFonts w:hint="eastAsia" w:ascii="宋体" w:hAnsi="宋体" w:cs="宋体"/>
          <w:color w:val="auto"/>
          <w:szCs w:val="21"/>
        </w:rPr>
        <w:t>致：</w:t>
      </w:r>
      <w:r>
        <w:rPr>
          <w:rFonts w:hint="eastAsia" w:ascii="宋体" w:hAnsi="宋体" w:cs="宋体"/>
          <w:b/>
          <w:color w:val="auto"/>
          <w:szCs w:val="21"/>
          <w:u w:val="single"/>
          <w:lang w:eastAsia="zh-CN"/>
        </w:rPr>
        <w:t>中山市坦洲镇公有资产管理领导小组办公室</w:t>
      </w:r>
      <w:r>
        <w:rPr>
          <w:rFonts w:ascii="宋体" w:hAnsi="宋体" w:cs="宋体"/>
          <w:b/>
          <w:color w:val="auto"/>
          <w:szCs w:val="21"/>
          <w:u w:val="single"/>
        </w:rPr>
        <w:t>/</w:t>
      </w:r>
      <w:r>
        <w:rPr>
          <w:rFonts w:hint="eastAsia" w:ascii="宋体" w:hAnsi="宋体" w:cs="宋体"/>
          <w:b/>
          <w:color w:val="auto"/>
          <w:szCs w:val="21"/>
          <w:u w:val="single"/>
          <w:lang w:eastAsia="zh-CN"/>
        </w:rPr>
        <w:t>中山市建业建筑工程监理有限公司</w:t>
      </w:r>
    </w:p>
    <w:p>
      <w:pPr>
        <w:spacing w:line="360" w:lineRule="auto"/>
        <w:rPr>
          <w:rFonts w:ascii="宋体" w:cs="宋体"/>
          <w:color w:val="auto"/>
          <w:szCs w:val="21"/>
        </w:rPr>
      </w:pPr>
    </w:p>
    <w:p>
      <w:pPr>
        <w:spacing w:line="360" w:lineRule="auto"/>
        <w:ind w:firstLine="420" w:firstLineChars="200"/>
        <w:rPr>
          <w:rFonts w:ascii="宋体" w:cs="宋体"/>
          <w:color w:val="auto"/>
          <w:szCs w:val="21"/>
        </w:rPr>
      </w:pPr>
      <w:r>
        <w:rPr>
          <w:rFonts w:hint="eastAsia" w:ascii="宋体" w:hAnsi="宋体" w:cs="宋体"/>
          <w:color w:val="auto"/>
          <w:szCs w:val="21"/>
        </w:rPr>
        <w:t>兹授权同志，为我方签订经济合同及办理其他事务代理人，其权限是：。</w:t>
      </w:r>
    </w:p>
    <w:p>
      <w:pPr>
        <w:spacing w:line="360" w:lineRule="auto"/>
        <w:rPr>
          <w:rFonts w:ascii="宋体" w:cs="宋体"/>
          <w:color w:val="auto"/>
          <w:szCs w:val="21"/>
        </w:rPr>
      </w:pPr>
      <w:r>
        <w:rPr>
          <w:rFonts w:hint="eastAsia" w:ascii="宋体" w:hAnsi="宋体" w:cs="宋体"/>
          <w:color w:val="auto"/>
          <w:szCs w:val="21"/>
        </w:rPr>
        <w:t>授权单位：（盖章）法定代表人：（签名）</w:t>
      </w:r>
    </w:p>
    <w:p>
      <w:pPr>
        <w:spacing w:line="360" w:lineRule="auto"/>
        <w:rPr>
          <w:rFonts w:ascii="宋体" w:cs="宋体"/>
          <w:color w:val="auto"/>
          <w:szCs w:val="21"/>
        </w:rPr>
      </w:pPr>
      <w:r>
        <w:rPr>
          <w:rFonts w:hint="eastAsia" w:ascii="宋体" w:hAnsi="宋体" w:cs="宋体"/>
          <w:color w:val="auto"/>
          <w:szCs w:val="21"/>
        </w:rPr>
        <w:t>有效期限：至年月日签发日期：</w:t>
      </w:r>
    </w:p>
    <w:p>
      <w:pPr>
        <w:spacing w:line="360" w:lineRule="auto"/>
        <w:rPr>
          <w:rFonts w:ascii="宋体" w:cs="宋体"/>
          <w:color w:val="auto"/>
          <w:szCs w:val="21"/>
        </w:rPr>
      </w:pPr>
      <w:r>
        <w:rPr>
          <w:rFonts w:hint="eastAsia" w:ascii="宋体" w:hAnsi="宋体" w:cs="宋体"/>
          <w:color w:val="auto"/>
          <w:szCs w:val="21"/>
        </w:rPr>
        <w:t>附：代理人性别：年龄：职务：身份证号码：</w:t>
      </w:r>
    </w:p>
    <w:p>
      <w:pPr>
        <w:spacing w:line="360" w:lineRule="auto"/>
        <w:ind w:firstLine="420" w:firstLineChars="200"/>
        <w:rPr>
          <w:rFonts w:ascii="宋体" w:cs="宋体"/>
          <w:color w:val="auto"/>
          <w:szCs w:val="21"/>
        </w:rPr>
      </w:pPr>
      <w:r>
        <w:rPr>
          <w:rFonts w:hint="eastAsia" w:ascii="宋体" w:hAnsi="宋体" w:cs="宋体"/>
          <w:color w:val="auto"/>
          <w:szCs w:val="21"/>
        </w:rPr>
        <w:t>联系电话：</w:t>
      </w:r>
    </w:p>
    <w:p>
      <w:pPr>
        <w:spacing w:line="360" w:lineRule="auto"/>
        <w:ind w:firstLine="420" w:firstLineChars="200"/>
        <w:rPr>
          <w:rFonts w:ascii="宋体" w:cs="宋体"/>
          <w:color w:val="auto"/>
          <w:szCs w:val="21"/>
        </w:rPr>
      </w:pPr>
      <w:r>
        <w:rPr>
          <w:rFonts w:hint="eastAsia" w:ascii="宋体" w:hAnsi="宋体" w:cs="宋体"/>
          <w:color w:val="auto"/>
          <w:szCs w:val="21"/>
        </w:rPr>
        <w:t>营业执照号码：经济性质：</w:t>
      </w:r>
    </w:p>
    <w:p>
      <w:pPr>
        <w:spacing w:line="360" w:lineRule="auto"/>
        <w:ind w:firstLine="420" w:firstLineChars="200"/>
        <w:rPr>
          <w:rFonts w:ascii="宋体" w:cs="宋体"/>
          <w:color w:val="auto"/>
          <w:szCs w:val="21"/>
        </w:rPr>
      </w:pPr>
      <w:r>
        <w:rPr>
          <w:rFonts w:hint="eastAsia" w:ascii="宋体" w:hAnsi="宋体" w:cs="宋体"/>
          <w:color w:val="auto"/>
          <w:szCs w:val="21"/>
        </w:rPr>
        <w:t>主营（产）：</w:t>
      </w:r>
    </w:p>
    <w:p>
      <w:pPr>
        <w:spacing w:line="360" w:lineRule="auto"/>
        <w:ind w:firstLine="420" w:firstLineChars="200"/>
        <w:rPr>
          <w:rFonts w:ascii="宋体" w:cs="宋体"/>
          <w:color w:val="auto"/>
          <w:szCs w:val="21"/>
        </w:rPr>
      </w:pPr>
      <w:r>
        <w:rPr>
          <w:rFonts w:hint="eastAsia" w:ascii="宋体" w:hAnsi="宋体" w:cs="宋体"/>
          <w:color w:val="auto"/>
          <w:szCs w:val="21"/>
        </w:rPr>
        <w:t>兼营（产）：</w:t>
      </w:r>
    </w:p>
    <w:p>
      <w:pPr>
        <w:spacing w:line="360" w:lineRule="auto"/>
        <w:ind w:firstLine="420" w:firstLineChars="200"/>
        <w:rPr>
          <w:rFonts w:ascii="宋体" w:cs="宋体"/>
          <w:color w:val="auto"/>
          <w:szCs w:val="21"/>
        </w:rPr>
      </w:pPr>
      <w:r>
        <w:rPr>
          <w:rFonts w:hint="eastAsia" w:ascii="宋体" w:hAnsi="宋体" w:cs="宋体"/>
          <w:color w:val="auto"/>
          <w:szCs w:val="21"/>
        </w:rPr>
        <w:t>进口物品经营许可证号码：</w:t>
      </w:r>
    </w:p>
    <w:p>
      <w:pPr>
        <w:spacing w:line="360" w:lineRule="auto"/>
        <w:ind w:firstLine="420" w:firstLineChars="200"/>
        <w:rPr>
          <w:rFonts w:ascii="宋体" w:cs="宋体"/>
          <w:color w:val="auto"/>
          <w:szCs w:val="21"/>
        </w:rPr>
      </w:pPr>
      <w:r>
        <w:rPr>
          <w:rFonts w:hint="eastAsia" w:ascii="宋体" w:hAnsi="宋体" w:cs="宋体"/>
          <w:color w:val="auto"/>
          <w:szCs w:val="21"/>
        </w:rPr>
        <w:t>主营：</w:t>
      </w:r>
    </w:p>
    <w:p>
      <w:pPr>
        <w:spacing w:line="360" w:lineRule="auto"/>
        <w:ind w:firstLine="420" w:firstLineChars="200"/>
        <w:rPr>
          <w:rFonts w:ascii="宋体" w:cs="宋体"/>
          <w:color w:val="auto"/>
          <w:szCs w:val="21"/>
        </w:rPr>
      </w:pPr>
      <w:r>
        <w:rPr>
          <w:rFonts w:hint="eastAsia" w:ascii="宋体" w:hAnsi="宋体" w:cs="宋体"/>
          <w:color w:val="auto"/>
          <w:szCs w:val="21"/>
        </w:rPr>
        <w:t>兼营：</w:t>
      </w:r>
    </w:p>
    <w:p>
      <w:pPr>
        <w:spacing w:line="360" w:lineRule="auto"/>
        <w:ind w:firstLine="420" w:firstLineChars="200"/>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说明：</w:t>
      </w:r>
      <w:r>
        <w:rPr>
          <w:rFonts w:ascii="宋体" w:hAnsi="宋体" w:cs="宋体"/>
          <w:color w:val="auto"/>
          <w:szCs w:val="21"/>
        </w:rPr>
        <w:t>1.</w:t>
      </w:r>
      <w:r>
        <w:rPr>
          <w:rFonts w:hint="eastAsia" w:ascii="宋体" w:hAnsi="宋体" w:cs="宋体"/>
          <w:color w:val="auto"/>
          <w:szCs w:val="21"/>
        </w:rPr>
        <w:t>法定代表人为企业事业单位、国家机关、社会团体的主要行政负责人。</w:t>
      </w:r>
    </w:p>
    <w:p>
      <w:pPr>
        <w:spacing w:line="360" w:lineRule="auto"/>
        <w:ind w:left="850" w:leftChars="305" w:hanging="210" w:hangingChars="100"/>
        <w:rPr>
          <w:rFonts w:ascii="宋体" w:cs="宋体"/>
          <w:color w:val="auto"/>
          <w:szCs w:val="21"/>
        </w:rPr>
      </w:pPr>
      <w:r>
        <w:rPr>
          <w:rFonts w:ascii="宋体" w:hAnsi="宋体" w:cs="宋体"/>
          <w:color w:val="auto"/>
          <w:szCs w:val="21"/>
        </w:rPr>
        <w:t>2.</w:t>
      </w:r>
      <w:r>
        <w:rPr>
          <w:rFonts w:hint="eastAsia" w:ascii="宋体" w:hAnsi="宋体" w:cs="宋体"/>
          <w:color w:val="auto"/>
          <w:szCs w:val="21"/>
        </w:rPr>
        <w:t>内容必须填写真实、清楚、涂改无效，不得转让、买卖。</w:t>
      </w:r>
    </w:p>
    <w:p>
      <w:pPr>
        <w:spacing w:line="360" w:lineRule="auto"/>
        <w:ind w:left="850" w:leftChars="305" w:hanging="210" w:hangingChars="100"/>
        <w:rPr>
          <w:rFonts w:ascii="宋体" w:cs="宋体"/>
          <w:color w:val="auto"/>
          <w:szCs w:val="21"/>
        </w:rPr>
      </w:pPr>
      <w:r>
        <w:rPr>
          <w:rFonts w:ascii="宋体" w:hAnsi="宋体" w:cs="宋体"/>
          <w:color w:val="auto"/>
          <w:szCs w:val="21"/>
        </w:rPr>
        <w:t>3.</w:t>
      </w:r>
      <w:r>
        <w:rPr>
          <w:rFonts w:hint="eastAsia" w:ascii="宋体" w:hAnsi="宋体" w:cs="宋体"/>
          <w:color w:val="auto"/>
          <w:szCs w:val="21"/>
        </w:rPr>
        <w:t>将此证明书提交对方作为合同附件。</w:t>
      </w:r>
    </w:p>
    <w:p>
      <w:pPr>
        <w:spacing w:line="360" w:lineRule="auto"/>
        <w:ind w:left="850" w:leftChars="305" w:hanging="210" w:hangingChars="100"/>
        <w:rPr>
          <w:rFonts w:ascii="宋体" w:cs="宋体"/>
          <w:color w:val="auto"/>
          <w:szCs w:val="21"/>
        </w:rPr>
      </w:pPr>
      <w:r>
        <w:rPr>
          <w:rFonts w:ascii="宋体" w:hAnsi="宋体" w:cs="宋体"/>
          <w:color w:val="auto"/>
          <w:szCs w:val="21"/>
        </w:rPr>
        <w:t>4.</w:t>
      </w:r>
      <w:r>
        <w:rPr>
          <w:rFonts w:hint="eastAsia" w:ascii="宋体" w:hAnsi="宋体" w:cs="宋体"/>
          <w:color w:val="auto"/>
          <w:szCs w:val="21"/>
        </w:rPr>
        <w:t>授权权限：全权代表本公司参与上述采购项目的投标，负责提供与签署确认一切文书资料，以及向贵方递交的任何补充承诺。</w:t>
      </w:r>
    </w:p>
    <w:p>
      <w:pPr>
        <w:spacing w:line="360" w:lineRule="auto"/>
        <w:ind w:left="850" w:leftChars="305" w:hanging="210" w:hangingChars="100"/>
        <w:rPr>
          <w:rFonts w:ascii="宋体" w:cs="宋体"/>
          <w:color w:val="auto"/>
          <w:szCs w:val="21"/>
        </w:rPr>
      </w:pPr>
      <w:r>
        <w:rPr>
          <w:rFonts w:ascii="宋体" w:hAnsi="宋体" w:cs="宋体"/>
          <w:color w:val="auto"/>
          <w:szCs w:val="21"/>
        </w:rPr>
        <w:t>5.</w:t>
      </w:r>
      <w:r>
        <w:rPr>
          <w:rFonts w:hint="eastAsia" w:ascii="宋体" w:hAnsi="宋体" w:cs="宋体"/>
          <w:color w:val="auto"/>
          <w:szCs w:val="21"/>
        </w:rPr>
        <w:t>有效期限：与本公司投标文件中标注的投标有效期相同，自本单位盖公章之日起生效。</w:t>
      </w:r>
    </w:p>
    <w:p>
      <w:pPr>
        <w:spacing w:line="360" w:lineRule="auto"/>
        <w:ind w:left="850" w:leftChars="305" w:hanging="210" w:hangingChars="100"/>
        <w:rPr>
          <w:rFonts w:ascii="宋体" w:cs="宋体"/>
          <w:color w:val="auto"/>
          <w:szCs w:val="21"/>
        </w:rPr>
      </w:pPr>
      <w:r>
        <w:rPr>
          <w:rFonts w:ascii="宋体" w:hAnsi="宋体" w:cs="宋体"/>
          <w:color w:val="auto"/>
          <w:szCs w:val="21"/>
        </w:rPr>
        <w:t>6.</w:t>
      </w:r>
      <w:r>
        <w:rPr>
          <w:rFonts w:hint="eastAsia" w:ascii="宋体" w:hAnsi="宋体" w:cs="宋体"/>
          <w:color w:val="auto"/>
          <w:szCs w:val="21"/>
        </w:rPr>
        <w:t>投标签字代表为法定代表人，则本表不适用。</w:t>
      </w:r>
    </w:p>
    <w:p>
      <w:pPr>
        <w:spacing w:line="360" w:lineRule="auto"/>
        <w:ind w:left="1050" w:leftChars="400" w:hanging="210" w:hangingChars="100"/>
        <w:rPr>
          <w:rFonts w:ascii="宋体" w:cs="宋体"/>
          <w:color w:val="auto"/>
          <w:szCs w:val="21"/>
        </w:rPr>
      </w:pPr>
      <w:r>
        <w:rPr>
          <w:color w:val="auto"/>
        </w:rPr>
        <mc:AlternateContent>
          <mc:Choice Requires="wps">
            <w:drawing>
              <wp:anchor distT="0" distB="0" distL="114300" distR="114300" simplePos="0" relativeHeight="251659264" behindDoc="0" locked="0" layoutInCell="1" allowOverlap="1">
                <wp:simplePos x="0" y="0"/>
                <wp:positionH relativeFrom="column">
                  <wp:posOffset>1485900</wp:posOffset>
                </wp:positionH>
                <wp:positionV relativeFrom="paragraph">
                  <wp:posOffset>58420</wp:posOffset>
                </wp:positionV>
                <wp:extent cx="2842895" cy="1755140"/>
                <wp:effectExtent l="4445" t="4445" r="10160" b="12065"/>
                <wp:wrapNone/>
                <wp:docPr id="2" name="流程图: 可选过程 4"/>
                <wp:cNvGraphicFramePr/>
                <a:graphic xmlns:a="http://schemas.openxmlformats.org/drawingml/2006/main">
                  <a:graphicData uri="http://schemas.microsoft.com/office/word/2010/wordprocessingShape">
                    <wps:wsp>
                      <wps:cNvSpPr/>
                      <wps:spPr>
                        <a:xfrm>
                          <a:off x="0" y="0"/>
                          <a:ext cx="2842895" cy="175514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代理人身份证正反面复印件</w:t>
                            </w:r>
                          </w:p>
                        </w:txbxContent>
                      </wps:txbx>
                      <wps:bodyPr upright="1"/>
                    </wps:wsp>
                  </a:graphicData>
                </a:graphic>
              </wp:anchor>
            </w:drawing>
          </mc:Choice>
          <mc:Fallback>
            <w:pict>
              <v:shape id="流程图: 可选过程 4" o:spid="_x0000_s1026" o:spt="176" type="#_x0000_t176" style="position:absolute;left:0pt;margin-left:117pt;margin-top:4.6pt;height:138.2pt;width:223.85pt;z-index:251659264;mso-width-relative:page;mso-height-relative:page;" fillcolor="#FFFFFF" filled="t" stroked="t" coordsize="21600,21600" o:gfxdata="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1frdcAAAAJAQAADwAAAAAA&#10;AAABACAAAAAiAAAAZHJzL2Rvd25yZXYueG1sUEsBAhQAFAAAAAgAh07iQBVfaVsUAgAAEAQAAA4A&#10;AAAAAAAAAQAgAAAAJgEAAGRycy9lMm9Eb2MueG1sUEsFBgAAAAAGAAYAWQEAAKwFA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代理人身份证正反面复印件</w:t>
                      </w:r>
                    </w:p>
                  </w:txbxContent>
                </v:textbox>
              </v:shape>
            </w:pict>
          </mc:Fallback>
        </mc:AlternateContent>
      </w: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pStyle w:val="2"/>
        <w:ind w:firstLine="240"/>
        <w:rPr>
          <w:color w:val="auto"/>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pStyle w:val="7"/>
        <w:keepNext/>
        <w:keepLines/>
        <w:tabs>
          <w:tab w:val="left" w:pos="420"/>
        </w:tabs>
        <w:autoSpaceDE/>
        <w:adjustRightInd/>
        <w:snapToGrid/>
        <w:ind w:left="0" w:firstLine="0"/>
        <w:jc w:val="center"/>
        <w:rPr>
          <w:rFonts w:hAnsi="宋体" w:cs="宋体"/>
          <w:b/>
          <w:color w:val="auto"/>
          <w:sz w:val="24"/>
          <w:szCs w:val="24"/>
        </w:rPr>
      </w:pPr>
      <w:r>
        <w:rPr>
          <w:rFonts w:hAnsi="宋体" w:cs="宋体"/>
          <w:b/>
          <w:color w:val="auto"/>
          <w:sz w:val="24"/>
          <w:szCs w:val="24"/>
        </w:rPr>
        <w:t xml:space="preserve">3.3 </w:t>
      </w:r>
      <w:r>
        <w:rPr>
          <w:rFonts w:hint="eastAsia" w:hAnsi="宋体" w:cs="宋体"/>
          <w:b/>
          <w:color w:val="auto"/>
          <w:sz w:val="24"/>
          <w:szCs w:val="24"/>
        </w:rPr>
        <w:t>联合体共同投标协议书（本项目不适用）</w:t>
      </w:r>
    </w:p>
    <w:p>
      <w:pPr>
        <w:pStyle w:val="5"/>
        <w:rPr>
          <w:color w:val="auto"/>
        </w:rPr>
      </w:pPr>
    </w:p>
    <w:p>
      <w:pPr>
        <w:spacing w:line="360" w:lineRule="auto"/>
        <w:rPr>
          <w:rFonts w:ascii="宋体" w:cs="宋体"/>
          <w:color w:val="auto"/>
          <w:szCs w:val="21"/>
          <w:u w:val="single"/>
        </w:rPr>
      </w:pPr>
      <w:r>
        <w:rPr>
          <w:rFonts w:hint="eastAsia" w:ascii="宋体" w:hAnsi="宋体" w:cs="宋体"/>
          <w:color w:val="auto"/>
          <w:kern w:val="10"/>
          <w:szCs w:val="21"/>
        </w:rPr>
        <w:t>立约方：</w:t>
      </w:r>
      <w:r>
        <w:rPr>
          <w:rFonts w:hint="eastAsia" w:ascii="宋体" w:hAnsi="宋体" w:cs="宋体"/>
          <w:color w:val="auto"/>
          <w:szCs w:val="21"/>
          <w:u w:val="single"/>
        </w:rPr>
        <w:t>（甲公司全称）</w:t>
      </w:r>
    </w:p>
    <w:p>
      <w:pPr>
        <w:spacing w:line="360" w:lineRule="auto"/>
        <w:ind w:firstLine="945" w:firstLineChars="450"/>
        <w:rPr>
          <w:rFonts w:ascii="宋体" w:cs="宋体"/>
          <w:color w:val="auto"/>
          <w:szCs w:val="21"/>
          <w:u w:val="single"/>
        </w:rPr>
      </w:pPr>
      <w:r>
        <w:rPr>
          <w:rFonts w:hint="eastAsia" w:ascii="宋体" w:hAnsi="宋体" w:cs="宋体"/>
          <w:color w:val="auto"/>
          <w:szCs w:val="21"/>
          <w:u w:val="single"/>
        </w:rPr>
        <w:t>（乙公司全称）</w:t>
      </w:r>
    </w:p>
    <w:p>
      <w:pPr>
        <w:spacing w:line="360" w:lineRule="auto"/>
        <w:ind w:firstLine="840" w:firstLineChars="400"/>
        <w:rPr>
          <w:rFonts w:ascii="宋体" w:cs="宋体"/>
          <w:color w:val="auto"/>
          <w:szCs w:val="21"/>
          <w:u w:val="single"/>
        </w:rPr>
      </w:pPr>
      <w:r>
        <w:rPr>
          <w:rFonts w:hint="eastAsia" w:ascii="宋体" w:hAnsi="宋体" w:cs="宋体"/>
          <w:color w:val="auto"/>
          <w:szCs w:val="21"/>
          <w:u w:val="single"/>
        </w:rPr>
        <w:t>（……公司全称）</w:t>
      </w:r>
    </w:p>
    <w:p>
      <w:pPr>
        <w:spacing w:line="360" w:lineRule="auto"/>
        <w:rPr>
          <w:rFonts w:ascii="宋体" w:cs="宋体"/>
          <w:color w:val="auto"/>
          <w:szCs w:val="21"/>
        </w:rPr>
      </w:pPr>
    </w:p>
    <w:p>
      <w:pPr>
        <w:spacing w:line="360" w:lineRule="auto"/>
        <w:ind w:firstLine="420" w:firstLineChars="200"/>
        <w:rPr>
          <w:rFonts w:ascii="宋体" w:cs="宋体"/>
          <w:color w:val="auto"/>
          <w:szCs w:val="21"/>
        </w:rPr>
      </w:pPr>
      <w:r>
        <w:rPr>
          <w:rFonts w:hint="eastAsia" w:ascii="宋体" w:hAnsi="宋体" w:cs="宋体"/>
          <w:color w:val="auto"/>
          <w:szCs w:val="21"/>
          <w:u w:val="single"/>
        </w:rPr>
        <w:t>（甲公司全称）</w:t>
      </w:r>
      <w:r>
        <w:rPr>
          <w:rFonts w:hint="eastAsia" w:ascii="宋体" w:hAnsi="宋体" w:cs="宋体"/>
          <w:color w:val="auto"/>
          <w:szCs w:val="21"/>
        </w:rPr>
        <w:t>、</w:t>
      </w:r>
      <w:r>
        <w:rPr>
          <w:rFonts w:hint="eastAsia" w:ascii="宋体" w:hAnsi="宋体" w:cs="宋体"/>
          <w:color w:val="auto"/>
          <w:szCs w:val="21"/>
          <w:u w:val="single"/>
        </w:rPr>
        <w:t>（乙公司全称）</w:t>
      </w:r>
      <w:r>
        <w:rPr>
          <w:rFonts w:hint="eastAsia" w:ascii="宋体" w:hAnsi="宋体" w:cs="宋体"/>
          <w:color w:val="auto"/>
          <w:szCs w:val="21"/>
        </w:rPr>
        <w:t>，</w:t>
      </w:r>
      <w:r>
        <w:rPr>
          <w:rFonts w:hint="eastAsia" w:ascii="宋体" w:hAnsi="宋体" w:cs="宋体"/>
          <w:color w:val="auto"/>
          <w:szCs w:val="21"/>
          <w:u w:val="single"/>
        </w:rPr>
        <w:t>（……公司全称）</w:t>
      </w:r>
      <w:r>
        <w:rPr>
          <w:rFonts w:hint="eastAsia" w:ascii="宋体" w:hAnsi="宋体" w:cs="宋体"/>
          <w:color w:val="auto"/>
          <w:szCs w:val="21"/>
        </w:rPr>
        <w:t>自愿组成联合体，</w:t>
      </w:r>
      <w:r>
        <w:rPr>
          <w:rFonts w:hint="eastAsia" w:ascii="宋体" w:hAnsi="宋体" w:cs="宋体"/>
          <w:color w:val="auto"/>
          <w:kern w:val="10"/>
          <w:szCs w:val="21"/>
        </w:rPr>
        <w:t>以一个投标供应商的身份共同</w:t>
      </w:r>
      <w:r>
        <w:rPr>
          <w:rFonts w:hint="eastAsia" w:ascii="宋体" w:hAnsi="宋体" w:cs="宋体"/>
          <w:color w:val="auto"/>
          <w:szCs w:val="21"/>
        </w:rPr>
        <w:t>参加</w:t>
      </w:r>
      <w:r>
        <w:rPr>
          <w:rFonts w:hint="eastAsia" w:ascii="宋体" w:hAnsi="宋体" w:cs="宋体"/>
          <w:color w:val="auto"/>
          <w:szCs w:val="21"/>
          <w:u w:val="single"/>
        </w:rPr>
        <w:t>（采购项目名称）（采购代理编号）</w:t>
      </w:r>
      <w:r>
        <w:rPr>
          <w:rFonts w:hint="eastAsia" w:ascii="宋体" w:hAnsi="宋体" w:cs="宋体"/>
          <w:color w:val="auto"/>
          <w:szCs w:val="21"/>
        </w:rPr>
        <w:t>的投标活动。经各方充分协商一致，就</w:t>
      </w:r>
      <w:r>
        <w:rPr>
          <w:rFonts w:hint="eastAsia" w:ascii="宋体" w:hAnsi="宋体" w:cs="宋体"/>
          <w:color w:val="auto"/>
          <w:kern w:val="10"/>
          <w:szCs w:val="21"/>
        </w:rPr>
        <w:t>项目的投标和合同实施阶段的有关事务协商一致</w:t>
      </w:r>
      <w:r>
        <w:rPr>
          <w:rFonts w:hint="eastAsia" w:ascii="宋体" w:hAnsi="宋体" w:cs="宋体"/>
          <w:color w:val="auto"/>
          <w:szCs w:val="21"/>
        </w:rPr>
        <w:t>订立协议如下：</w:t>
      </w:r>
    </w:p>
    <w:p>
      <w:pPr>
        <w:spacing w:line="360" w:lineRule="auto"/>
        <w:rPr>
          <w:rFonts w:ascii="宋体" w:cs="宋体"/>
          <w:color w:val="auto"/>
          <w:szCs w:val="21"/>
        </w:rPr>
      </w:pPr>
      <w:r>
        <w:rPr>
          <w:rFonts w:hint="eastAsia" w:ascii="宋体" w:hAnsi="宋体" w:cs="宋体"/>
          <w:color w:val="auto"/>
          <w:szCs w:val="21"/>
        </w:rPr>
        <w:t>一、联合体各方方关系</w:t>
      </w:r>
    </w:p>
    <w:p>
      <w:pPr>
        <w:spacing w:line="360" w:lineRule="auto"/>
        <w:rPr>
          <w:rFonts w:ascii="宋体" w:cs="宋体"/>
          <w:color w:val="auto"/>
          <w:szCs w:val="21"/>
        </w:rPr>
      </w:pPr>
      <w:r>
        <w:rPr>
          <w:rFonts w:hint="eastAsia" w:ascii="宋体" w:hAnsi="宋体" w:cs="宋体"/>
          <w:color w:val="auto"/>
          <w:szCs w:val="21"/>
          <w:u w:val="single"/>
        </w:rPr>
        <w:t>（甲公司全称）</w:t>
      </w:r>
      <w:r>
        <w:rPr>
          <w:rFonts w:hint="eastAsia" w:ascii="宋体" w:hAnsi="宋体" w:cs="宋体"/>
          <w:color w:val="auto"/>
          <w:szCs w:val="21"/>
        </w:rPr>
        <w:t>、</w:t>
      </w:r>
      <w:r>
        <w:rPr>
          <w:rFonts w:hint="eastAsia" w:ascii="宋体" w:hAnsi="宋体" w:cs="宋体"/>
          <w:color w:val="auto"/>
          <w:szCs w:val="21"/>
          <w:u w:val="single"/>
        </w:rPr>
        <w:t>（乙公司全称）</w:t>
      </w:r>
      <w:r>
        <w:rPr>
          <w:rFonts w:hint="eastAsia" w:ascii="宋体" w:hAnsi="宋体" w:cs="宋体"/>
          <w:color w:val="auto"/>
          <w:szCs w:val="21"/>
        </w:rPr>
        <w:t>，</w:t>
      </w:r>
      <w:r>
        <w:rPr>
          <w:rFonts w:hint="eastAsia" w:ascii="宋体" w:hAnsi="宋体" w:cs="宋体"/>
          <w:color w:val="auto"/>
          <w:szCs w:val="21"/>
          <w:u w:val="single"/>
        </w:rPr>
        <w:t>（……公司全称）</w:t>
      </w:r>
      <w:r>
        <w:rPr>
          <w:rFonts w:hint="eastAsia" w:ascii="宋体" w:hAnsi="宋体" w:cs="宋体"/>
          <w:color w:val="auto"/>
          <w:szCs w:val="21"/>
        </w:rPr>
        <w:t>共同组成一个联合体，以一个投标供应商的身份共同参加本项目的投标响应。</w:t>
      </w:r>
      <w:r>
        <w:rPr>
          <w:rFonts w:hint="eastAsia" w:ascii="宋体" w:hAnsi="宋体" w:cs="宋体"/>
          <w:color w:val="auto"/>
          <w:szCs w:val="21"/>
          <w:u w:val="single"/>
        </w:rPr>
        <w:t>（甲公司全称）</w:t>
      </w:r>
      <w:r>
        <w:rPr>
          <w:rFonts w:hint="eastAsia" w:ascii="宋体" w:hAnsi="宋体" w:cs="宋体"/>
          <w:color w:val="auto"/>
          <w:szCs w:val="21"/>
        </w:rPr>
        <w:t>、</w:t>
      </w:r>
      <w:r>
        <w:rPr>
          <w:rFonts w:hint="eastAsia" w:ascii="宋体" w:hAnsi="宋体" w:cs="宋体"/>
          <w:color w:val="auto"/>
          <w:szCs w:val="21"/>
          <w:u w:val="single"/>
        </w:rPr>
        <w:t>（乙公司全称）</w:t>
      </w:r>
      <w:r>
        <w:rPr>
          <w:rFonts w:hint="eastAsia" w:ascii="宋体" w:hAnsi="宋体" w:cs="宋体"/>
          <w:color w:val="auto"/>
          <w:szCs w:val="21"/>
        </w:rPr>
        <w:t>，</w:t>
      </w:r>
      <w:r>
        <w:rPr>
          <w:rFonts w:hint="eastAsia" w:ascii="宋体" w:hAnsi="宋体" w:cs="宋体"/>
          <w:color w:val="auto"/>
          <w:szCs w:val="21"/>
          <w:u w:val="single"/>
        </w:rPr>
        <w:t>（……公司全称）</w:t>
      </w:r>
      <w:r>
        <w:rPr>
          <w:rFonts w:hint="eastAsia" w:ascii="宋体" w:hAnsi="宋体" w:cs="宋体"/>
          <w:color w:val="auto"/>
          <w:szCs w:val="21"/>
        </w:rPr>
        <w:t>作为联合体成员</w:t>
      </w:r>
      <w:r>
        <w:rPr>
          <w:rFonts w:ascii="宋体" w:cs="宋体"/>
          <w:color w:val="auto"/>
          <w:szCs w:val="21"/>
        </w:rPr>
        <w:t>,</w:t>
      </w:r>
      <w:r>
        <w:rPr>
          <w:rFonts w:hint="eastAsia" w:ascii="宋体" w:hAnsi="宋体" w:cs="宋体"/>
          <w:color w:val="auto"/>
          <w:szCs w:val="21"/>
        </w:rPr>
        <w:t>若中标，联合体各方共同与</w:t>
      </w:r>
      <w:r>
        <w:rPr>
          <w:rFonts w:hint="eastAsia" w:ascii="宋体" w:hAnsi="宋体" w:cs="宋体"/>
          <w:color w:val="auto"/>
          <w:szCs w:val="21"/>
          <w:u w:val="single"/>
        </w:rPr>
        <w:t>（采购人）或（政府采购代理机构）</w:t>
      </w:r>
      <w:r>
        <w:rPr>
          <w:rFonts w:hint="eastAsia" w:ascii="宋体" w:hAnsi="宋体" w:cs="宋体"/>
          <w:color w:val="auto"/>
          <w:szCs w:val="21"/>
        </w:rPr>
        <w:t>签订政府采购合同。</w:t>
      </w:r>
    </w:p>
    <w:p>
      <w:pPr>
        <w:spacing w:line="360" w:lineRule="auto"/>
        <w:rPr>
          <w:rFonts w:ascii="宋体" w:cs="宋体"/>
          <w:color w:val="auto"/>
          <w:szCs w:val="21"/>
        </w:rPr>
      </w:pPr>
      <w:r>
        <w:rPr>
          <w:rFonts w:hint="eastAsia" w:ascii="宋体" w:hAnsi="宋体" w:cs="宋体"/>
          <w:color w:val="auto"/>
          <w:szCs w:val="21"/>
        </w:rPr>
        <w:t>二、联合体内部有关事项约定如下：</w:t>
      </w:r>
    </w:p>
    <w:p>
      <w:pPr>
        <w:spacing w:line="360" w:lineRule="auto"/>
        <w:ind w:firstLine="420" w:firstLineChars="200"/>
        <w:rPr>
          <w:rFonts w:ascii="宋体" w:cs="宋体"/>
          <w:color w:val="auto"/>
          <w:szCs w:val="21"/>
        </w:rPr>
      </w:pPr>
      <w:r>
        <w:rPr>
          <w:rFonts w:ascii="宋体" w:hAnsi="宋体" w:cs="宋体"/>
          <w:color w:val="auto"/>
          <w:szCs w:val="21"/>
        </w:rPr>
        <w:t>1.</w:t>
      </w:r>
      <w:r>
        <w:rPr>
          <w:rFonts w:hint="eastAsia" w:ascii="宋体" w:hAnsi="宋体" w:cs="宋体"/>
          <w:color w:val="auto"/>
          <w:szCs w:val="21"/>
        </w:rPr>
        <w:t>联合体由联合体共同授权人员负责与采购人或政府采购代理机构联系。</w:t>
      </w:r>
    </w:p>
    <w:p>
      <w:pPr>
        <w:spacing w:line="360" w:lineRule="auto"/>
        <w:ind w:firstLine="420" w:firstLineChars="200"/>
        <w:rPr>
          <w:rFonts w:ascii="宋体" w:cs="宋体"/>
          <w:color w:val="auto"/>
          <w:szCs w:val="21"/>
        </w:rPr>
      </w:pPr>
      <w:r>
        <w:rPr>
          <w:rFonts w:ascii="宋体" w:hAnsi="宋体" w:cs="宋体"/>
          <w:color w:val="auto"/>
          <w:szCs w:val="21"/>
        </w:rPr>
        <w:t>2.</w:t>
      </w:r>
      <w:r>
        <w:rPr>
          <w:rFonts w:hint="eastAsia" w:ascii="宋体" w:hAnsi="宋体" w:cs="宋体"/>
          <w:color w:val="auto"/>
          <w:szCs w:val="21"/>
        </w:rPr>
        <w:t>联合体投标工作由联合体共同负责，由联合体各方组成的投标小组具体实施。</w:t>
      </w:r>
    </w:p>
    <w:p>
      <w:pPr>
        <w:spacing w:line="360" w:lineRule="auto"/>
        <w:ind w:firstLine="420" w:firstLineChars="200"/>
        <w:rPr>
          <w:rFonts w:ascii="宋体" w:cs="宋体"/>
          <w:color w:val="auto"/>
          <w:szCs w:val="21"/>
        </w:rPr>
      </w:pPr>
      <w:r>
        <w:rPr>
          <w:rFonts w:ascii="宋体" w:hAnsi="宋体" w:cs="宋体"/>
          <w:color w:val="auto"/>
          <w:szCs w:val="21"/>
        </w:rPr>
        <w:t>3.</w:t>
      </w:r>
      <w:r>
        <w:rPr>
          <w:rFonts w:hint="eastAsia" w:ascii="宋体" w:hAnsi="宋体" w:cs="宋体"/>
          <w:color w:val="auto"/>
          <w:szCs w:val="21"/>
        </w:rPr>
        <w:t>联合体将严格按照投标</w:t>
      </w:r>
      <w:r>
        <w:rPr>
          <w:rFonts w:ascii="宋体" w:hAnsi="宋体" w:cs="宋体"/>
          <w:color w:val="auto"/>
          <w:szCs w:val="21"/>
        </w:rPr>
        <w:t>/</w:t>
      </w:r>
      <w:r>
        <w:rPr>
          <w:rFonts w:hint="eastAsia" w:ascii="宋体" w:hAnsi="宋体" w:cs="宋体"/>
          <w:color w:val="auto"/>
          <w:szCs w:val="21"/>
        </w:rPr>
        <w:t>招标文件的各项要求，递交投标文件，切实执行一切合同文件，共同承担合同规定的一切义务和责任，同时按照内部职责的划分，承担自身所负的责任和风险，在法律在承担连带责任。</w:t>
      </w:r>
    </w:p>
    <w:p>
      <w:pPr>
        <w:spacing w:line="360" w:lineRule="auto"/>
        <w:ind w:firstLine="420" w:firstLineChars="200"/>
        <w:rPr>
          <w:rFonts w:ascii="宋体" w:cs="宋体"/>
          <w:color w:val="auto"/>
          <w:szCs w:val="21"/>
        </w:rPr>
      </w:pPr>
      <w:r>
        <w:rPr>
          <w:rFonts w:ascii="宋体" w:hAnsi="宋体" w:cs="宋体"/>
          <w:color w:val="auto"/>
          <w:szCs w:val="21"/>
        </w:rPr>
        <w:t>4.</w:t>
      </w:r>
      <w:r>
        <w:rPr>
          <w:rFonts w:hint="eastAsia" w:ascii="宋体" w:hAnsi="宋体" w:cs="宋体"/>
          <w:color w:val="auto"/>
          <w:szCs w:val="21"/>
        </w:rPr>
        <w:t>如中标，联合体各方共同与</w:t>
      </w:r>
      <w:r>
        <w:rPr>
          <w:rFonts w:hint="eastAsia" w:ascii="宋体" w:hAnsi="宋体" w:cs="宋体"/>
          <w:color w:val="auto"/>
          <w:szCs w:val="21"/>
          <w:u w:val="single"/>
        </w:rPr>
        <w:t>（采购人）或（政府采购代理机构）</w:t>
      </w:r>
      <w:r>
        <w:rPr>
          <w:rFonts w:hint="eastAsia" w:ascii="宋体" w:hAnsi="宋体" w:cs="宋体"/>
          <w:color w:val="auto"/>
          <w:szCs w:val="21"/>
        </w:rPr>
        <w:t>签订合同书，并就中标项目向采购人负责有连带的和各自的法律责任；</w:t>
      </w:r>
    </w:p>
    <w:p>
      <w:pPr>
        <w:spacing w:line="360" w:lineRule="auto"/>
        <w:rPr>
          <w:rFonts w:ascii="宋体" w:cs="宋体"/>
          <w:color w:val="auto"/>
          <w:szCs w:val="21"/>
        </w:rPr>
      </w:pPr>
      <w:r>
        <w:rPr>
          <w:rFonts w:hint="eastAsia" w:ascii="宋体" w:hAnsi="宋体" w:cs="宋体"/>
          <w:color w:val="auto"/>
          <w:szCs w:val="21"/>
        </w:rPr>
        <w:t>三、联合体各方不得再以自己名义参与本项目投标，联合体各方不能作为其它联合体或单独投标单位的项目组成员参加本项目投标。因发生上述问题导致联合体投标</w:t>
      </w:r>
      <w:r>
        <w:rPr>
          <w:rFonts w:ascii="宋体" w:hAnsi="宋体" w:cs="宋体"/>
          <w:color w:val="auto"/>
          <w:szCs w:val="21"/>
        </w:rPr>
        <w:t>/</w:t>
      </w:r>
      <w:r>
        <w:rPr>
          <w:rFonts w:hint="eastAsia" w:ascii="宋体" w:hAnsi="宋体" w:cs="宋体"/>
          <w:color w:val="auto"/>
          <w:szCs w:val="21"/>
        </w:rPr>
        <w:t>磋商响应成为废标，联合体的其他成员可追究其违约责任和经济损失。</w:t>
      </w:r>
    </w:p>
    <w:p>
      <w:pPr>
        <w:spacing w:line="360" w:lineRule="auto"/>
        <w:rPr>
          <w:rFonts w:ascii="宋体" w:cs="宋体"/>
          <w:color w:val="auto"/>
          <w:szCs w:val="21"/>
        </w:rPr>
      </w:pPr>
      <w:r>
        <w:rPr>
          <w:rFonts w:hint="eastAsia" w:ascii="宋体" w:hAnsi="宋体" w:cs="宋体"/>
          <w:color w:val="auto"/>
          <w:szCs w:val="21"/>
        </w:rPr>
        <w:t>四、联合体如因违约过失责任而导致采购人经济损失或被索赔时，本联合体任何一方均同意无条件优先清偿采购人的一切债务和经济赔偿。</w:t>
      </w:r>
    </w:p>
    <w:p>
      <w:pPr>
        <w:spacing w:line="360" w:lineRule="auto"/>
        <w:ind w:left="23" w:leftChars="11"/>
        <w:rPr>
          <w:rFonts w:ascii="宋体" w:cs="宋体"/>
          <w:color w:val="auto"/>
          <w:szCs w:val="21"/>
        </w:rPr>
      </w:pPr>
      <w:r>
        <w:rPr>
          <w:rFonts w:hint="eastAsia" w:ascii="宋体" w:hAnsi="宋体" w:cs="宋体"/>
          <w:color w:val="auto"/>
          <w:szCs w:val="21"/>
        </w:rPr>
        <w:t>五、本协议在自签署之日起生效，投标有效期内有效，如获中标资格，合同有效期延续至合同履行完毕之日。</w:t>
      </w:r>
    </w:p>
    <w:p>
      <w:pPr>
        <w:spacing w:line="360" w:lineRule="auto"/>
        <w:ind w:left="34" w:leftChars="16"/>
        <w:rPr>
          <w:rFonts w:ascii="宋体" w:cs="宋体"/>
          <w:color w:val="auto"/>
          <w:szCs w:val="21"/>
        </w:rPr>
      </w:pPr>
      <w:r>
        <w:rPr>
          <w:rFonts w:hint="eastAsia" w:ascii="宋体" w:hAnsi="宋体" w:cs="宋体"/>
          <w:color w:val="auto"/>
          <w:szCs w:val="21"/>
        </w:rPr>
        <w:t>六、本协议书正本一式份，随投标文件装订份，送采购人份，联合体成员各一份；副本一式份，联合体成员各执份。</w:t>
      </w:r>
    </w:p>
    <w:p>
      <w:pPr>
        <w:spacing w:line="360" w:lineRule="auto"/>
        <w:rPr>
          <w:rFonts w:ascii="宋体" w:cs="宋体"/>
          <w:color w:val="auto"/>
          <w:szCs w:val="21"/>
        </w:rPr>
      </w:pPr>
      <w:r>
        <w:rPr>
          <w:rFonts w:hint="eastAsia" w:ascii="宋体" w:hAnsi="宋体" w:cs="宋体"/>
          <w:color w:val="auto"/>
          <w:szCs w:val="21"/>
        </w:rPr>
        <w:t>甲公司全称：（盖章）</w:t>
      </w:r>
      <w:r>
        <w:rPr>
          <w:rFonts w:ascii="宋体" w:hAnsi="宋体" w:cs="宋体"/>
          <w:color w:val="auto"/>
          <w:szCs w:val="21"/>
        </w:rPr>
        <w:t xml:space="preserve">    </w:t>
      </w:r>
      <w:r>
        <w:rPr>
          <w:rFonts w:hint="eastAsia" w:ascii="宋体" w:hAnsi="宋体" w:cs="宋体"/>
          <w:color w:val="auto"/>
          <w:szCs w:val="21"/>
        </w:rPr>
        <w:t>乙公司全称：（盖章）……公司全称（盖章）</w:t>
      </w:r>
    </w:p>
    <w:p>
      <w:pPr>
        <w:spacing w:line="360" w:lineRule="auto"/>
        <w:rPr>
          <w:rFonts w:ascii="宋体" w:cs="宋体"/>
          <w:color w:val="auto"/>
          <w:szCs w:val="21"/>
        </w:rPr>
      </w:pPr>
      <w:r>
        <w:rPr>
          <w:rFonts w:hint="eastAsia" w:ascii="宋体" w:hAnsi="宋体" w:cs="宋体"/>
          <w:color w:val="auto"/>
          <w:szCs w:val="21"/>
        </w:rPr>
        <w:t>法定代表人：（签字）</w:t>
      </w:r>
      <w:r>
        <w:rPr>
          <w:rFonts w:ascii="宋体" w:hAnsi="宋体" w:cs="宋体"/>
          <w:color w:val="auto"/>
          <w:szCs w:val="21"/>
        </w:rPr>
        <w:t xml:space="preserve">    </w:t>
      </w:r>
      <w:r>
        <w:rPr>
          <w:rFonts w:hint="eastAsia" w:ascii="宋体" w:hAnsi="宋体" w:cs="宋体"/>
          <w:color w:val="auto"/>
          <w:szCs w:val="21"/>
        </w:rPr>
        <w:t>法定代表人（签字）法定代表人（签字）</w:t>
      </w:r>
      <w:r>
        <w:rPr>
          <w:rFonts w:ascii="宋体" w:cs="宋体"/>
          <w:color w:val="auto"/>
          <w:szCs w:val="21"/>
        </w:rPr>
        <w:br w:type="textWrapping"/>
      </w:r>
      <w:r>
        <w:rPr>
          <w:rFonts w:ascii="宋体" w:cs="宋体"/>
          <w:color w:val="auto"/>
          <w:szCs w:val="21"/>
        </w:rPr>
        <w:t> </w:t>
      </w:r>
      <w:r>
        <w:rPr>
          <w:rFonts w:ascii="宋体" w:hAnsi="宋体" w:cs="宋体"/>
          <w:color w:val="auto"/>
          <w:szCs w:val="21"/>
        </w:rPr>
        <w:t xml:space="preserve">     </w:t>
      </w:r>
      <w:r>
        <w:rPr>
          <w:rFonts w:hint="eastAsia" w:ascii="宋体" w:hAnsi="宋体" w:cs="宋体"/>
          <w:color w:val="auto"/>
          <w:szCs w:val="21"/>
        </w:rPr>
        <w:t>年</w:t>
      </w:r>
      <w:r>
        <w:rPr>
          <w:rFonts w:ascii="宋体" w:hAnsi="宋体" w:cs="宋体"/>
          <w:color w:val="auto"/>
          <w:szCs w:val="21"/>
        </w:rPr>
        <w:t xml:space="preserve">   </w:t>
      </w:r>
      <w:r>
        <w:rPr>
          <w:rFonts w:hint="eastAsia" w:ascii="宋体" w:hAnsi="宋体" w:cs="宋体"/>
          <w:color w:val="auto"/>
          <w:szCs w:val="21"/>
        </w:rPr>
        <w:t>月</w:t>
      </w:r>
      <w:r>
        <w:rPr>
          <w:rFonts w:ascii="宋体" w:hAnsi="宋体" w:cs="宋体"/>
          <w:color w:val="auto"/>
          <w:szCs w:val="21"/>
        </w:rPr>
        <w:t xml:space="preserve">   </w:t>
      </w:r>
      <w:r>
        <w:rPr>
          <w:rFonts w:hint="eastAsia" w:ascii="宋体" w:hAnsi="宋体" w:cs="宋体"/>
          <w:color w:val="auto"/>
          <w:szCs w:val="21"/>
        </w:rPr>
        <w:t>日</w:t>
      </w:r>
      <w:r>
        <w:rPr>
          <w:rFonts w:ascii="宋体" w:hAnsi="宋体" w:cs="宋体"/>
          <w:color w:val="auto"/>
          <w:szCs w:val="21"/>
        </w:rPr>
        <w:t xml:space="preserve">            </w:t>
      </w:r>
      <w:r>
        <w:rPr>
          <w:rFonts w:hint="eastAsia" w:ascii="宋体" w:hAnsi="宋体" w:cs="宋体"/>
          <w:color w:val="auto"/>
          <w:szCs w:val="21"/>
        </w:rPr>
        <w:t>年</w:t>
      </w:r>
      <w:r>
        <w:rPr>
          <w:rFonts w:ascii="宋体" w:hAnsi="宋体" w:cs="宋体"/>
          <w:color w:val="auto"/>
          <w:szCs w:val="21"/>
        </w:rPr>
        <w:t xml:space="preserve">   </w:t>
      </w:r>
      <w:r>
        <w:rPr>
          <w:rFonts w:hint="eastAsia" w:ascii="宋体" w:hAnsi="宋体" w:cs="宋体"/>
          <w:color w:val="auto"/>
          <w:szCs w:val="21"/>
        </w:rPr>
        <w:t>月</w:t>
      </w:r>
      <w:r>
        <w:rPr>
          <w:rFonts w:ascii="宋体" w:hAnsi="宋体" w:cs="宋体"/>
          <w:color w:val="auto"/>
          <w:szCs w:val="21"/>
        </w:rPr>
        <w:t xml:space="preserve">   </w:t>
      </w:r>
      <w:r>
        <w:rPr>
          <w:rFonts w:hint="eastAsia" w:ascii="宋体" w:hAnsi="宋体" w:cs="宋体"/>
          <w:color w:val="auto"/>
          <w:szCs w:val="21"/>
        </w:rPr>
        <w:t>日</w:t>
      </w:r>
      <w:r>
        <w:rPr>
          <w:rFonts w:ascii="宋体" w:hAnsi="宋体" w:cs="宋体"/>
          <w:color w:val="auto"/>
          <w:szCs w:val="21"/>
        </w:rPr>
        <w:t xml:space="preserve">           </w:t>
      </w:r>
      <w:r>
        <w:rPr>
          <w:rFonts w:hint="eastAsia" w:ascii="宋体" w:hAnsi="宋体" w:cs="宋体"/>
          <w:color w:val="auto"/>
          <w:szCs w:val="21"/>
        </w:rPr>
        <w:t>年</w:t>
      </w:r>
      <w:r>
        <w:rPr>
          <w:rFonts w:ascii="宋体" w:hAnsi="宋体" w:cs="宋体"/>
          <w:color w:val="auto"/>
          <w:szCs w:val="21"/>
        </w:rPr>
        <w:t xml:space="preserve">   </w:t>
      </w:r>
      <w:r>
        <w:rPr>
          <w:rFonts w:hint="eastAsia" w:ascii="宋体" w:hAnsi="宋体" w:cs="宋体"/>
          <w:color w:val="auto"/>
          <w:szCs w:val="21"/>
        </w:rPr>
        <w:t>月</w:t>
      </w:r>
      <w:r>
        <w:rPr>
          <w:rFonts w:ascii="宋体" w:hAnsi="宋体" w:cs="宋体"/>
          <w:color w:val="auto"/>
          <w:szCs w:val="21"/>
        </w:rPr>
        <w:t xml:space="preserve">   </w:t>
      </w:r>
      <w:r>
        <w:rPr>
          <w:rFonts w:hint="eastAsia" w:ascii="宋体" w:hAnsi="宋体" w:cs="宋体"/>
          <w:color w:val="auto"/>
          <w:szCs w:val="21"/>
        </w:rPr>
        <w:t>日</w:t>
      </w:r>
    </w:p>
    <w:p>
      <w:pPr>
        <w:spacing w:line="360" w:lineRule="auto"/>
        <w:ind w:left="617" w:hanging="617" w:hangingChars="294"/>
        <w:rPr>
          <w:rFonts w:ascii="宋体" w:cs="宋体"/>
          <w:color w:val="auto"/>
          <w:szCs w:val="21"/>
        </w:rPr>
      </w:pPr>
      <w:r>
        <w:rPr>
          <w:rFonts w:hint="eastAsia" w:ascii="宋体" w:hAnsi="宋体" w:cs="宋体"/>
          <w:color w:val="auto"/>
          <w:szCs w:val="21"/>
        </w:rPr>
        <w:t>注：</w:t>
      </w:r>
      <w:r>
        <w:rPr>
          <w:rFonts w:ascii="宋体" w:hAnsi="宋体" w:cs="宋体"/>
          <w:color w:val="auto"/>
          <w:szCs w:val="21"/>
        </w:rPr>
        <w:t>1</w:t>
      </w:r>
      <w:r>
        <w:rPr>
          <w:rFonts w:hint="eastAsia" w:ascii="宋体" w:hAnsi="宋体" w:cs="宋体"/>
          <w:color w:val="auto"/>
          <w:szCs w:val="21"/>
        </w:rPr>
        <w:t>．联合投标时需签本协议，联合体两方成员应在本协议上共同盖章确认。</w:t>
      </w:r>
    </w:p>
    <w:p>
      <w:pPr>
        <w:spacing w:line="360" w:lineRule="auto"/>
        <w:ind w:firstLine="411" w:firstLineChars="196"/>
        <w:rPr>
          <w:rFonts w:ascii="宋体" w:cs="宋体"/>
          <w:color w:val="auto"/>
          <w:szCs w:val="21"/>
          <w:u w:val="single"/>
        </w:rPr>
      </w:pPr>
      <w:r>
        <w:rPr>
          <w:rFonts w:ascii="宋体" w:hAnsi="宋体" w:cs="宋体"/>
          <w:color w:val="auto"/>
          <w:szCs w:val="21"/>
        </w:rPr>
        <w:t>2</w:t>
      </w:r>
      <w:r>
        <w:rPr>
          <w:rFonts w:hint="eastAsia" w:ascii="宋体" w:hAnsi="宋体" w:cs="宋体"/>
          <w:color w:val="auto"/>
          <w:szCs w:val="21"/>
        </w:rPr>
        <w:t>．本协议内容不得擅自修改。此协议将作为签订合同的附件之一。</w:t>
      </w:r>
    </w:p>
    <w:p>
      <w:pPr>
        <w:pStyle w:val="7"/>
        <w:keepNext/>
        <w:keepLines/>
        <w:tabs>
          <w:tab w:val="left" w:pos="420"/>
        </w:tabs>
        <w:autoSpaceDE/>
        <w:adjustRightInd/>
        <w:snapToGrid/>
        <w:ind w:left="0" w:firstLine="0"/>
        <w:jc w:val="center"/>
        <w:rPr>
          <w:rFonts w:hAnsi="宋体" w:cs="宋体"/>
          <w:b/>
          <w:color w:val="auto"/>
          <w:sz w:val="24"/>
          <w:szCs w:val="24"/>
        </w:rPr>
      </w:pPr>
      <w:bookmarkStart w:id="72" w:name="_Toc435515314"/>
      <w:bookmarkStart w:id="73" w:name="_Toc435514874"/>
      <w:r>
        <w:rPr>
          <w:rFonts w:hint="eastAsia" w:hAnsi="宋体" w:cs="宋体"/>
          <w:b/>
          <w:color w:val="auto"/>
          <w:sz w:val="24"/>
          <w:szCs w:val="24"/>
        </w:rPr>
        <w:t>3.</w:t>
      </w:r>
      <w:r>
        <w:rPr>
          <w:rFonts w:hint="eastAsia" w:hAnsi="宋体" w:cs="宋体"/>
          <w:b/>
          <w:color w:val="auto"/>
          <w:sz w:val="24"/>
          <w:szCs w:val="24"/>
          <w:lang w:val="en-US" w:eastAsia="zh-CN"/>
        </w:rPr>
        <w:t>4</w:t>
      </w:r>
      <w:r>
        <w:rPr>
          <w:rFonts w:hint="eastAsia" w:hAnsi="宋体" w:cs="宋体"/>
          <w:b/>
          <w:color w:val="auto"/>
          <w:sz w:val="24"/>
          <w:szCs w:val="24"/>
        </w:rPr>
        <w:t>政策适用性说明（如有）</w:t>
      </w:r>
      <w:bookmarkEnd w:id="72"/>
      <w:bookmarkEnd w:id="73"/>
    </w:p>
    <w:p>
      <w:pPr>
        <w:pStyle w:val="5"/>
        <w:jc w:val="center"/>
        <w:rPr>
          <w:color w:val="auto"/>
        </w:rPr>
      </w:pPr>
    </w:p>
    <w:p>
      <w:pPr>
        <w:autoSpaceDE w:val="0"/>
        <w:autoSpaceDN w:val="0"/>
        <w:adjustRightInd w:val="0"/>
        <w:spacing w:line="360" w:lineRule="auto"/>
        <w:ind w:firstLine="420" w:firstLineChars="200"/>
        <w:rPr>
          <w:rFonts w:ascii="宋体"/>
          <w:color w:val="auto"/>
          <w:szCs w:val="21"/>
          <w:lang w:val="en-GB"/>
        </w:rPr>
      </w:pPr>
      <w:r>
        <w:rPr>
          <w:rFonts w:hint="eastAsia" w:ascii="宋体" w:hAnsi="宋体"/>
          <w:color w:val="auto"/>
          <w:szCs w:val="21"/>
          <w:lang w:val="en-GB"/>
        </w:rPr>
        <w:t>按照政府采购有关政策的要求，在本次的技术方案中，采用符合中小企业扶持政策、节能产品、环保标志产品、能源效率标识产品政策，介绍说明如下：</w:t>
      </w:r>
    </w:p>
    <w:tbl>
      <w:tblPr>
        <w:tblStyle w:val="55"/>
        <w:tblW w:w="91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1935"/>
        <w:gridCol w:w="1834"/>
        <w:gridCol w:w="1622"/>
        <w:gridCol w:w="1310"/>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68" w:type="dxa"/>
            <w:vMerge w:val="restart"/>
            <w:vAlign w:val="center"/>
          </w:tcPr>
          <w:p>
            <w:pPr>
              <w:tabs>
                <w:tab w:val="left" w:pos="1260"/>
              </w:tabs>
              <w:spacing w:line="360" w:lineRule="auto"/>
              <w:ind w:left="-86" w:leftChars="-41" w:right="-71" w:rightChars="-34"/>
              <w:jc w:val="center"/>
              <w:rPr>
                <w:rFonts w:ascii="宋体"/>
                <w:color w:val="auto"/>
                <w:szCs w:val="21"/>
                <w:lang w:val="en-GB"/>
              </w:rPr>
            </w:pPr>
            <w:r>
              <w:rPr>
                <w:rFonts w:hint="eastAsia" w:ascii="宋体" w:hAnsi="宋体"/>
                <w:b/>
                <w:color w:val="auto"/>
                <w:szCs w:val="21"/>
                <w:lang w:val="en-GB"/>
              </w:rPr>
              <w:t>小型、微型企业产品</w:t>
            </w:r>
          </w:p>
        </w:tc>
        <w:tc>
          <w:tcPr>
            <w:tcW w:w="1935"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产品名称</w:t>
            </w:r>
          </w:p>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（品牌、型号）</w:t>
            </w:r>
          </w:p>
        </w:tc>
        <w:tc>
          <w:tcPr>
            <w:tcW w:w="1834"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制造商</w:t>
            </w:r>
          </w:p>
        </w:tc>
        <w:tc>
          <w:tcPr>
            <w:tcW w:w="1622"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制造商企业类型</w:t>
            </w:r>
          </w:p>
        </w:tc>
        <w:tc>
          <w:tcPr>
            <w:tcW w:w="1310"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金额</w:t>
            </w:r>
          </w:p>
        </w:tc>
        <w:tc>
          <w:tcPr>
            <w:tcW w:w="1493"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金额占总报价比重（累计</w:t>
            </w:r>
            <w:r>
              <w:rPr>
                <w:rFonts w:ascii="宋体" w:hAnsi="宋体"/>
                <w:b/>
                <w:color w:val="auto"/>
                <w:szCs w:val="21"/>
                <w:lang w:val="en-GB"/>
              </w:rPr>
              <w:t>%</w:t>
            </w:r>
            <w:r>
              <w:rPr>
                <w:rFonts w:hint="eastAsia" w:ascii="宋体" w:hAnsi="宋体"/>
                <w:b/>
                <w:color w:val="auto"/>
                <w:szCs w:val="21"/>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 w:hRule="atLeast"/>
          <w:jc w:val="center"/>
        </w:trPr>
        <w:tc>
          <w:tcPr>
            <w:tcW w:w="968" w:type="dxa"/>
            <w:vMerge w:val="continue"/>
            <w:vAlign w:val="center"/>
          </w:tcPr>
          <w:p>
            <w:pPr>
              <w:rPr>
                <w:rFonts w:ascii="宋体"/>
                <w:color w:val="auto"/>
                <w:szCs w:val="21"/>
                <w:lang w:val="en-GB"/>
              </w:rPr>
            </w:pPr>
          </w:p>
        </w:tc>
        <w:tc>
          <w:tcPr>
            <w:tcW w:w="1935" w:type="dxa"/>
            <w:vAlign w:val="center"/>
          </w:tcPr>
          <w:p>
            <w:pPr>
              <w:tabs>
                <w:tab w:val="left" w:pos="1260"/>
              </w:tabs>
              <w:spacing w:line="360" w:lineRule="auto"/>
              <w:jc w:val="center"/>
              <w:rPr>
                <w:rFonts w:ascii="宋体"/>
                <w:b/>
                <w:color w:val="auto"/>
                <w:szCs w:val="21"/>
                <w:lang w:val="en-GB"/>
              </w:rPr>
            </w:pPr>
          </w:p>
        </w:tc>
        <w:tc>
          <w:tcPr>
            <w:tcW w:w="1834" w:type="dxa"/>
            <w:vAlign w:val="center"/>
          </w:tcPr>
          <w:p>
            <w:pPr>
              <w:tabs>
                <w:tab w:val="left" w:pos="1260"/>
              </w:tabs>
              <w:spacing w:line="360" w:lineRule="auto"/>
              <w:jc w:val="center"/>
              <w:rPr>
                <w:rFonts w:ascii="宋体"/>
                <w:b/>
                <w:color w:val="auto"/>
                <w:szCs w:val="21"/>
                <w:lang w:val="en-GB"/>
              </w:rPr>
            </w:pPr>
          </w:p>
        </w:tc>
        <w:tc>
          <w:tcPr>
            <w:tcW w:w="1622" w:type="dxa"/>
            <w:vAlign w:val="center"/>
          </w:tcPr>
          <w:p>
            <w:pPr>
              <w:tabs>
                <w:tab w:val="left" w:pos="1260"/>
              </w:tabs>
              <w:spacing w:line="360" w:lineRule="auto"/>
              <w:jc w:val="center"/>
              <w:rPr>
                <w:rFonts w:ascii="宋体"/>
                <w:b/>
                <w:color w:val="auto"/>
                <w:szCs w:val="21"/>
                <w:lang w:val="en-GB"/>
              </w:rPr>
            </w:pPr>
          </w:p>
        </w:tc>
        <w:tc>
          <w:tcPr>
            <w:tcW w:w="1310" w:type="dxa"/>
            <w:vAlign w:val="center"/>
          </w:tcPr>
          <w:p>
            <w:pPr>
              <w:tabs>
                <w:tab w:val="left" w:pos="1260"/>
              </w:tabs>
              <w:spacing w:line="360" w:lineRule="auto"/>
              <w:jc w:val="center"/>
              <w:rPr>
                <w:rFonts w:ascii="宋体"/>
                <w:b/>
                <w:color w:val="auto"/>
                <w:szCs w:val="21"/>
                <w:lang w:val="en-GB"/>
              </w:rPr>
            </w:pPr>
          </w:p>
        </w:tc>
        <w:tc>
          <w:tcPr>
            <w:tcW w:w="1493" w:type="dxa"/>
            <w:vAlign w:val="center"/>
          </w:tcPr>
          <w:p>
            <w:pPr>
              <w:tabs>
                <w:tab w:val="left" w:pos="1260"/>
              </w:tabs>
              <w:spacing w:line="360" w:lineRule="auto"/>
              <w:jc w:val="center"/>
              <w:rPr>
                <w:rFonts w:ascii="宋体"/>
                <w:b/>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 w:hRule="atLeast"/>
          <w:jc w:val="center"/>
        </w:trPr>
        <w:tc>
          <w:tcPr>
            <w:tcW w:w="968" w:type="dxa"/>
            <w:vMerge w:val="continue"/>
            <w:vAlign w:val="center"/>
          </w:tcPr>
          <w:p>
            <w:pPr>
              <w:rPr>
                <w:rFonts w:ascii="宋体"/>
                <w:color w:val="auto"/>
                <w:szCs w:val="21"/>
                <w:lang w:val="en-GB"/>
              </w:rPr>
            </w:pPr>
          </w:p>
        </w:tc>
        <w:tc>
          <w:tcPr>
            <w:tcW w:w="1935" w:type="dxa"/>
            <w:vAlign w:val="center"/>
          </w:tcPr>
          <w:p>
            <w:pPr>
              <w:tabs>
                <w:tab w:val="left" w:pos="1260"/>
              </w:tabs>
              <w:spacing w:line="360" w:lineRule="auto"/>
              <w:jc w:val="center"/>
              <w:rPr>
                <w:rFonts w:ascii="宋体"/>
                <w:b/>
                <w:color w:val="auto"/>
                <w:szCs w:val="21"/>
                <w:lang w:val="en-GB"/>
              </w:rPr>
            </w:pPr>
          </w:p>
        </w:tc>
        <w:tc>
          <w:tcPr>
            <w:tcW w:w="1834" w:type="dxa"/>
            <w:vAlign w:val="center"/>
          </w:tcPr>
          <w:p>
            <w:pPr>
              <w:tabs>
                <w:tab w:val="left" w:pos="1260"/>
              </w:tabs>
              <w:spacing w:line="360" w:lineRule="auto"/>
              <w:jc w:val="center"/>
              <w:rPr>
                <w:rFonts w:ascii="宋体"/>
                <w:b/>
                <w:color w:val="auto"/>
                <w:szCs w:val="21"/>
                <w:lang w:val="en-GB"/>
              </w:rPr>
            </w:pPr>
          </w:p>
        </w:tc>
        <w:tc>
          <w:tcPr>
            <w:tcW w:w="1622" w:type="dxa"/>
            <w:vAlign w:val="center"/>
          </w:tcPr>
          <w:p>
            <w:pPr>
              <w:tabs>
                <w:tab w:val="left" w:pos="1260"/>
              </w:tabs>
              <w:spacing w:line="360" w:lineRule="auto"/>
              <w:jc w:val="center"/>
              <w:rPr>
                <w:rFonts w:ascii="宋体"/>
                <w:b/>
                <w:color w:val="auto"/>
                <w:szCs w:val="21"/>
                <w:lang w:val="en-GB"/>
              </w:rPr>
            </w:pPr>
          </w:p>
        </w:tc>
        <w:tc>
          <w:tcPr>
            <w:tcW w:w="1310" w:type="dxa"/>
            <w:vAlign w:val="center"/>
          </w:tcPr>
          <w:p>
            <w:pPr>
              <w:tabs>
                <w:tab w:val="left" w:pos="1260"/>
              </w:tabs>
              <w:spacing w:line="360" w:lineRule="auto"/>
              <w:jc w:val="center"/>
              <w:rPr>
                <w:rFonts w:ascii="宋体"/>
                <w:b/>
                <w:color w:val="auto"/>
                <w:szCs w:val="21"/>
                <w:lang w:val="en-GB"/>
              </w:rPr>
            </w:pPr>
          </w:p>
        </w:tc>
        <w:tc>
          <w:tcPr>
            <w:tcW w:w="1493" w:type="dxa"/>
            <w:vAlign w:val="center"/>
          </w:tcPr>
          <w:p>
            <w:pPr>
              <w:tabs>
                <w:tab w:val="left" w:pos="1260"/>
              </w:tabs>
              <w:spacing w:line="360" w:lineRule="auto"/>
              <w:jc w:val="center"/>
              <w:rPr>
                <w:rFonts w:ascii="宋体"/>
                <w:b/>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6" w:hRule="atLeast"/>
          <w:jc w:val="center"/>
        </w:trPr>
        <w:tc>
          <w:tcPr>
            <w:tcW w:w="968" w:type="dxa"/>
            <w:vMerge w:val="continue"/>
            <w:vAlign w:val="center"/>
          </w:tcPr>
          <w:p>
            <w:pPr>
              <w:rPr>
                <w:rFonts w:ascii="宋体"/>
                <w:color w:val="auto"/>
                <w:szCs w:val="21"/>
                <w:lang w:val="en-GB"/>
              </w:rPr>
            </w:pPr>
          </w:p>
        </w:tc>
        <w:tc>
          <w:tcPr>
            <w:tcW w:w="8194" w:type="dxa"/>
            <w:gridSpan w:val="5"/>
            <w:vAlign w:val="center"/>
          </w:tcPr>
          <w:p>
            <w:pPr>
              <w:tabs>
                <w:tab w:val="left" w:pos="1260"/>
              </w:tabs>
              <w:spacing w:line="360" w:lineRule="auto"/>
              <w:ind w:left="-86" w:leftChars="-41" w:right="-71" w:rightChars="-34"/>
              <w:rPr>
                <w:rFonts w:ascii="宋体"/>
                <w:b/>
                <w:color w:val="auto"/>
                <w:szCs w:val="21"/>
                <w:lang w:val="en-GB"/>
              </w:rPr>
            </w:pPr>
            <w:r>
              <w:rPr>
                <w:rFonts w:hint="eastAsia" w:ascii="宋体" w:hAnsi="宋体"/>
                <w:b/>
                <w:color w:val="auto"/>
                <w:szCs w:val="21"/>
                <w:lang w:val="en-GB"/>
              </w:rPr>
              <w:t>行业：</w:t>
            </w:r>
            <w:r>
              <w:rPr>
                <w:rFonts w:hint="eastAsia" w:ascii="宋体" w:hAnsi="宋体"/>
                <w:b/>
                <w:color w:val="auto"/>
                <w:szCs w:val="21"/>
                <w:u w:val="single"/>
                <w:lang w:val="en-GB"/>
              </w:rPr>
              <w:t>；</w:t>
            </w:r>
          </w:p>
          <w:p>
            <w:pPr>
              <w:tabs>
                <w:tab w:val="left" w:pos="1260"/>
              </w:tabs>
              <w:spacing w:line="360" w:lineRule="auto"/>
              <w:ind w:left="-86" w:leftChars="-41" w:right="-71" w:rightChars="-34"/>
              <w:rPr>
                <w:rFonts w:ascii="宋体"/>
                <w:b/>
                <w:color w:val="auto"/>
                <w:szCs w:val="21"/>
                <w:u w:val="single"/>
                <w:lang w:val="en-GB"/>
              </w:rPr>
            </w:pPr>
            <w:r>
              <w:rPr>
                <w:rFonts w:hint="eastAsia" w:ascii="宋体" w:hAnsi="宋体"/>
                <w:b/>
                <w:color w:val="auto"/>
                <w:szCs w:val="21"/>
                <w:lang w:val="en-GB"/>
              </w:rPr>
              <w:t>营业收入（万元）：</w:t>
            </w:r>
            <w:r>
              <w:rPr>
                <w:rFonts w:hint="eastAsia" w:ascii="宋体" w:hAnsi="宋体"/>
                <w:b/>
                <w:color w:val="auto"/>
                <w:szCs w:val="21"/>
                <w:u w:val="single"/>
                <w:lang w:val="en-GB"/>
              </w:rPr>
              <w:t>；</w:t>
            </w:r>
          </w:p>
          <w:p>
            <w:pPr>
              <w:tabs>
                <w:tab w:val="left" w:pos="1260"/>
              </w:tabs>
              <w:spacing w:line="360" w:lineRule="auto"/>
              <w:ind w:left="-86" w:leftChars="-41" w:right="-71" w:rightChars="-34"/>
              <w:rPr>
                <w:rFonts w:ascii="宋体"/>
                <w:b/>
                <w:color w:val="auto"/>
                <w:szCs w:val="21"/>
                <w:u w:val="single"/>
                <w:lang w:val="en-GB"/>
              </w:rPr>
            </w:pPr>
            <w:r>
              <w:rPr>
                <w:rFonts w:hint="eastAsia" w:ascii="宋体" w:hAnsi="宋体"/>
                <w:b/>
                <w:color w:val="auto"/>
                <w:szCs w:val="21"/>
                <w:lang w:val="en-GB"/>
              </w:rPr>
              <w:t>资产总额：（万元）：</w:t>
            </w:r>
            <w:r>
              <w:rPr>
                <w:rFonts w:hint="eastAsia" w:ascii="宋体" w:hAnsi="宋体"/>
                <w:b/>
                <w:color w:val="auto"/>
                <w:szCs w:val="21"/>
                <w:u w:val="single"/>
                <w:lang w:val="en-GB"/>
              </w:rPr>
              <w:t>；</w:t>
            </w:r>
          </w:p>
          <w:p>
            <w:pPr>
              <w:tabs>
                <w:tab w:val="left" w:pos="1260"/>
              </w:tabs>
              <w:spacing w:line="360" w:lineRule="auto"/>
              <w:ind w:left="-86" w:leftChars="-41" w:right="-71" w:rightChars="-34"/>
              <w:rPr>
                <w:rFonts w:ascii="宋体"/>
                <w:b/>
                <w:color w:val="auto"/>
                <w:szCs w:val="21"/>
                <w:lang w:val="en-GB"/>
              </w:rPr>
            </w:pPr>
            <w:r>
              <w:rPr>
                <w:rFonts w:hint="eastAsia" w:ascii="宋体" w:hAnsi="宋体"/>
                <w:b/>
                <w:color w:val="auto"/>
                <w:szCs w:val="21"/>
                <w:lang w:val="en-GB"/>
              </w:rPr>
              <w:t>从业人员（人）：</w:t>
            </w:r>
            <w:r>
              <w:rPr>
                <w:rFonts w:hint="eastAsia" w:ascii="宋体" w:hAnsi="宋体"/>
                <w:b/>
                <w:color w:val="auto"/>
                <w:szCs w:val="21"/>
                <w:u w:val="single"/>
                <w:lang w:val="en-GB"/>
              </w:rPr>
              <w:t>；</w:t>
            </w:r>
          </w:p>
          <w:p>
            <w:pPr>
              <w:tabs>
                <w:tab w:val="left" w:pos="1260"/>
              </w:tabs>
              <w:spacing w:line="360" w:lineRule="auto"/>
              <w:ind w:left="-86" w:leftChars="-41" w:right="-71" w:rightChars="-34"/>
              <w:rPr>
                <w:rFonts w:ascii="宋体"/>
                <w:b/>
                <w:color w:val="auto"/>
                <w:szCs w:val="21"/>
                <w:lang w:val="en-GB"/>
              </w:rPr>
            </w:pPr>
            <w:r>
              <w:rPr>
                <w:rFonts w:hint="eastAsia" w:ascii="宋体" w:hAnsi="宋体"/>
                <w:b/>
                <w:color w:val="auto"/>
                <w:szCs w:val="21"/>
                <w:lang w:val="en-GB"/>
              </w:rPr>
              <w:t>注：如与《中小企业声明函》中同一内容的数据填写不一致的，</w:t>
            </w:r>
            <w:r>
              <w:rPr>
                <w:rFonts w:hint="eastAsia" w:ascii="宋体" w:hAnsi="宋体"/>
                <w:b/>
                <w:color w:val="auto"/>
                <w:szCs w:val="21"/>
              </w:rPr>
              <w:t>评审时不能享受相应的价格扣除</w:t>
            </w:r>
            <w:r>
              <w:rPr>
                <w:rFonts w:hint="eastAsia" w:ascii="宋体" w:hAnsi="宋体"/>
                <w:b/>
                <w:color w:val="auto"/>
                <w:szCs w:val="21"/>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968"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类别</w:t>
            </w:r>
          </w:p>
        </w:tc>
        <w:tc>
          <w:tcPr>
            <w:tcW w:w="1935"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主要产品</w:t>
            </w:r>
            <w:r>
              <w:rPr>
                <w:rFonts w:ascii="宋体" w:hAnsi="宋体"/>
                <w:b/>
                <w:color w:val="auto"/>
                <w:szCs w:val="21"/>
                <w:lang w:val="en-GB"/>
              </w:rPr>
              <w:t>/</w:t>
            </w:r>
            <w:r>
              <w:rPr>
                <w:rFonts w:hint="eastAsia" w:ascii="宋体" w:hAnsi="宋体"/>
                <w:b/>
                <w:color w:val="auto"/>
                <w:szCs w:val="21"/>
                <w:lang w:val="en-GB"/>
              </w:rPr>
              <w:t>技术名称</w:t>
            </w:r>
          </w:p>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（规格型号、注册商标）</w:t>
            </w:r>
          </w:p>
        </w:tc>
        <w:tc>
          <w:tcPr>
            <w:tcW w:w="1834"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制造商</w:t>
            </w:r>
            <w:r>
              <w:rPr>
                <w:rFonts w:ascii="宋体" w:hAnsi="宋体"/>
                <w:b/>
                <w:color w:val="auto"/>
                <w:szCs w:val="21"/>
                <w:lang w:val="en-GB"/>
              </w:rPr>
              <w:t>/</w:t>
            </w:r>
            <w:r>
              <w:rPr>
                <w:rFonts w:hint="eastAsia" w:ascii="宋体" w:hAnsi="宋体"/>
                <w:b/>
                <w:color w:val="auto"/>
                <w:szCs w:val="21"/>
                <w:lang w:val="en-GB"/>
              </w:rPr>
              <w:t>开发商</w:t>
            </w:r>
          </w:p>
        </w:tc>
        <w:tc>
          <w:tcPr>
            <w:tcW w:w="1622"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认证证书编号</w:t>
            </w:r>
          </w:p>
        </w:tc>
        <w:tc>
          <w:tcPr>
            <w:tcW w:w="2803" w:type="dxa"/>
            <w:gridSpan w:val="2"/>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restart"/>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节能产品</w:t>
            </w:r>
          </w:p>
        </w:tc>
        <w:tc>
          <w:tcPr>
            <w:tcW w:w="1935" w:type="dxa"/>
            <w:vAlign w:val="center"/>
          </w:tcPr>
          <w:p>
            <w:pPr>
              <w:tabs>
                <w:tab w:val="left" w:pos="1260"/>
              </w:tabs>
              <w:spacing w:line="360" w:lineRule="auto"/>
              <w:jc w:val="center"/>
              <w:rPr>
                <w:rFonts w:ascii="宋体"/>
                <w:color w:val="auto"/>
                <w:szCs w:val="21"/>
                <w:lang w:val="en-GB"/>
              </w:rPr>
            </w:pPr>
          </w:p>
        </w:tc>
        <w:tc>
          <w:tcPr>
            <w:tcW w:w="1834" w:type="dxa"/>
            <w:vAlign w:val="center"/>
          </w:tcPr>
          <w:p>
            <w:pPr>
              <w:tabs>
                <w:tab w:val="left" w:pos="1260"/>
              </w:tabs>
              <w:spacing w:line="360" w:lineRule="auto"/>
              <w:jc w:val="center"/>
              <w:rPr>
                <w:rFonts w:ascii="宋体"/>
                <w:color w:val="auto"/>
                <w:szCs w:val="21"/>
                <w:lang w:val="en-GB"/>
              </w:rPr>
            </w:pPr>
          </w:p>
        </w:tc>
        <w:tc>
          <w:tcPr>
            <w:tcW w:w="1622" w:type="dxa"/>
            <w:vAlign w:val="center"/>
          </w:tcPr>
          <w:p>
            <w:pPr>
              <w:tabs>
                <w:tab w:val="left" w:pos="1260"/>
              </w:tabs>
              <w:spacing w:line="360" w:lineRule="auto"/>
              <w:jc w:val="center"/>
              <w:rPr>
                <w:rFonts w:ascii="宋体"/>
                <w:color w:val="auto"/>
                <w:szCs w:val="21"/>
                <w:lang w:val="en-GB"/>
              </w:rPr>
            </w:pPr>
          </w:p>
        </w:tc>
        <w:tc>
          <w:tcPr>
            <w:tcW w:w="2803" w:type="dxa"/>
            <w:gridSpan w:val="2"/>
            <w:vAlign w:val="center"/>
          </w:tcPr>
          <w:p>
            <w:pPr>
              <w:tabs>
                <w:tab w:val="left" w:pos="1260"/>
              </w:tabs>
              <w:spacing w:line="360" w:lineRule="auto"/>
              <w:jc w:val="center"/>
              <w:rPr>
                <w:rFonts w:ascii="宋体"/>
                <w:color w:val="auto"/>
                <w:szCs w:val="21"/>
                <w:lang w:val="en-GB"/>
              </w:rPr>
            </w:pPr>
            <w:r>
              <w:rPr>
                <w:rFonts w:hint="eastAsia" w:ascii="宋体" w:hAnsi="宋体"/>
                <w:color w:val="auto"/>
                <w:szCs w:val="21"/>
                <w:lang w:val="en-GB"/>
              </w:rPr>
              <w:t>第</w:t>
            </w:r>
            <w:r>
              <w:rPr>
                <w:rFonts w:hint="eastAsia" w:ascii="宋体" w:hAnsi="宋体"/>
                <w:color w:val="auto"/>
                <w:szCs w:val="21"/>
                <w:u w:val="single"/>
                <w:lang w:val="en-GB"/>
              </w:rPr>
              <w:t>　</w:t>
            </w:r>
            <w:r>
              <w:rPr>
                <w:rFonts w:hint="eastAsia" w:ascii="宋体" w:hAnsi="宋体"/>
                <w:color w:val="auto"/>
                <w:szCs w:val="21"/>
                <w:lang w:val="en-GB"/>
              </w:rPr>
              <w:t>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continue"/>
            <w:vAlign w:val="center"/>
          </w:tcPr>
          <w:p>
            <w:pPr>
              <w:rPr>
                <w:rFonts w:ascii="宋体"/>
                <w:b/>
                <w:color w:val="auto"/>
                <w:szCs w:val="21"/>
                <w:lang w:val="en-GB"/>
              </w:rPr>
            </w:pPr>
          </w:p>
        </w:tc>
        <w:tc>
          <w:tcPr>
            <w:tcW w:w="1935" w:type="dxa"/>
            <w:vAlign w:val="center"/>
          </w:tcPr>
          <w:p>
            <w:pPr>
              <w:tabs>
                <w:tab w:val="left" w:pos="1260"/>
              </w:tabs>
              <w:spacing w:line="360" w:lineRule="auto"/>
              <w:jc w:val="center"/>
              <w:rPr>
                <w:rFonts w:ascii="宋体"/>
                <w:color w:val="auto"/>
                <w:szCs w:val="21"/>
                <w:lang w:val="en-GB"/>
              </w:rPr>
            </w:pPr>
          </w:p>
        </w:tc>
        <w:tc>
          <w:tcPr>
            <w:tcW w:w="1834" w:type="dxa"/>
            <w:vAlign w:val="center"/>
          </w:tcPr>
          <w:p>
            <w:pPr>
              <w:tabs>
                <w:tab w:val="left" w:pos="1260"/>
              </w:tabs>
              <w:spacing w:line="360" w:lineRule="auto"/>
              <w:jc w:val="center"/>
              <w:rPr>
                <w:rFonts w:ascii="宋体"/>
                <w:color w:val="auto"/>
                <w:szCs w:val="21"/>
                <w:lang w:val="en-GB"/>
              </w:rPr>
            </w:pPr>
          </w:p>
        </w:tc>
        <w:tc>
          <w:tcPr>
            <w:tcW w:w="1622" w:type="dxa"/>
            <w:vAlign w:val="center"/>
          </w:tcPr>
          <w:p>
            <w:pPr>
              <w:tabs>
                <w:tab w:val="left" w:pos="1260"/>
              </w:tabs>
              <w:spacing w:line="360" w:lineRule="auto"/>
              <w:jc w:val="center"/>
              <w:rPr>
                <w:rFonts w:ascii="宋体"/>
                <w:color w:val="auto"/>
                <w:szCs w:val="21"/>
                <w:lang w:val="en-GB"/>
              </w:rPr>
            </w:pPr>
          </w:p>
        </w:tc>
        <w:tc>
          <w:tcPr>
            <w:tcW w:w="2803" w:type="dxa"/>
            <w:gridSpan w:val="2"/>
            <w:vAlign w:val="center"/>
          </w:tcPr>
          <w:p>
            <w:pPr>
              <w:tabs>
                <w:tab w:val="left" w:pos="1260"/>
              </w:tabs>
              <w:spacing w:line="360" w:lineRule="auto"/>
              <w:jc w:val="center"/>
              <w:rPr>
                <w:rFonts w:ascii="宋体"/>
                <w:color w:val="auto"/>
                <w:szCs w:val="21"/>
                <w:lang w:val="en-GB"/>
              </w:rPr>
            </w:pPr>
            <w:r>
              <w:rPr>
                <w:rFonts w:hint="eastAsia" w:ascii="宋体" w:hAnsi="宋体"/>
                <w:color w:val="auto"/>
                <w:szCs w:val="21"/>
                <w:lang w:val="en-GB"/>
              </w:rPr>
              <w:t>第</w:t>
            </w:r>
            <w:r>
              <w:rPr>
                <w:rFonts w:hint="eastAsia" w:ascii="宋体" w:hAnsi="宋体"/>
                <w:color w:val="auto"/>
                <w:szCs w:val="21"/>
                <w:u w:val="single"/>
                <w:lang w:val="en-GB"/>
              </w:rPr>
              <w:t>　</w:t>
            </w:r>
            <w:r>
              <w:rPr>
                <w:rFonts w:hint="eastAsia" w:ascii="宋体" w:hAnsi="宋体"/>
                <w:color w:val="auto"/>
                <w:szCs w:val="21"/>
                <w:lang w:val="en-GB"/>
              </w:rPr>
              <w:t>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restart"/>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环保标志产品</w:t>
            </w:r>
          </w:p>
        </w:tc>
        <w:tc>
          <w:tcPr>
            <w:tcW w:w="1935" w:type="dxa"/>
            <w:vAlign w:val="center"/>
          </w:tcPr>
          <w:p>
            <w:pPr>
              <w:tabs>
                <w:tab w:val="left" w:pos="1260"/>
              </w:tabs>
              <w:spacing w:line="360" w:lineRule="auto"/>
              <w:jc w:val="center"/>
              <w:rPr>
                <w:rFonts w:ascii="宋体"/>
                <w:color w:val="auto"/>
                <w:szCs w:val="21"/>
                <w:lang w:val="en-GB"/>
              </w:rPr>
            </w:pPr>
          </w:p>
        </w:tc>
        <w:tc>
          <w:tcPr>
            <w:tcW w:w="1834" w:type="dxa"/>
            <w:vAlign w:val="center"/>
          </w:tcPr>
          <w:p>
            <w:pPr>
              <w:tabs>
                <w:tab w:val="left" w:pos="1260"/>
              </w:tabs>
              <w:spacing w:line="360" w:lineRule="auto"/>
              <w:jc w:val="center"/>
              <w:rPr>
                <w:rFonts w:ascii="宋体"/>
                <w:color w:val="auto"/>
                <w:szCs w:val="21"/>
                <w:lang w:val="en-GB"/>
              </w:rPr>
            </w:pPr>
          </w:p>
        </w:tc>
        <w:tc>
          <w:tcPr>
            <w:tcW w:w="1622" w:type="dxa"/>
            <w:vAlign w:val="center"/>
          </w:tcPr>
          <w:p>
            <w:pPr>
              <w:tabs>
                <w:tab w:val="left" w:pos="1260"/>
              </w:tabs>
              <w:spacing w:line="360" w:lineRule="auto"/>
              <w:jc w:val="center"/>
              <w:rPr>
                <w:rFonts w:ascii="宋体"/>
                <w:color w:val="auto"/>
                <w:szCs w:val="21"/>
                <w:lang w:val="en-GB"/>
              </w:rPr>
            </w:pPr>
          </w:p>
        </w:tc>
        <w:tc>
          <w:tcPr>
            <w:tcW w:w="2803" w:type="dxa"/>
            <w:gridSpan w:val="2"/>
            <w:vAlign w:val="center"/>
          </w:tcPr>
          <w:p>
            <w:pPr>
              <w:tabs>
                <w:tab w:val="left" w:pos="1260"/>
              </w:tabs>
              <w:spacing w:line="360" w:lineRule="auto"/>
              <w:jc w:val="center"/>
              <w:rPr>
                <w:rFonts w:ascii="宋体"/>
                <w:color w:val="auto"/>
                <w:szCs w:val="21"/>
                <w:lang w:val="en-GB"/>
              </w:rPr>
            </w:pPr>
            <w:r>
              <w:rPr>
                <w:rFonts w:hint="eastAsia" w:ascii="宋体" w:hAnsi="宋体"/>
                <w:color w:val="auto"/>
                <w:szCs w:val="21"/>
                <w:lang w:val="en-GB"/>
              </w:rPr>
              <w:t>第</w:t>
            </w:r>
            <w:r>
              <w:rPr>
                <w:rFonts w:hint="eastAsia" w:ascii="宋体" w:hAnsi="宋体"/>
                <w:color w:val="auto"/>
                <w:szCs w:val="21"/>
                <w:u w:val="single"/>
                <w:lang w:val="en-GB"/>
              </w:rPr>
              <w:t>　</w:t>
            </w:r>
            <w:r>
              <w:rPr>
                <w:rFonts w:hint="eastAsia" w:ascii="宋体" w:hAnsi="宋体"/>
                <w:color w:val="auto"/>
                <w:szCs w:val="21"/>
                <w:lang w:val="en-GB"/>
              </w:rPr>
              <w:t>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continue"/>
            <w:vAlign w:val="center"/>
          </w:tcPr>
          <w:p>
            <w:pPr>
              <w:rPr>
                <w:rFonts w:ascii="宋体"/>
                <w:b/>
                <w:color w:val="auto"/>
                <w:szCs w:val="21"/>
                <w:lang w:val="en-GB"/>
              </w:rPr>
            </w:pPr>
          </w:p>
        </w:tc>
        <w:tc>
          <w:tcPr>
            <w:tcW w:w="1935" w:type="dxa"/>
            <w:vAlign w:val="center"/>
          </w:tcPr>
          <w:p>
            <w:pPr>
              <w:tabs>
                <w:tab w:val="left" w:pos="1260"/>
              </w:tabs>
              <w:spacing w:line="360" w:lineRule="auto"/>
              <w:jc w:val="center"/>
              <w:rPr>
                <w:rFonts w:ascii="宋体"/>
                <w:color w:val="auto"/>
                <w:szCs w:val="21"/>
                <w:lang w:val="en-GB"/>
              </w:rPr>
            </w:pPr>
          </w:p>
        </w:tc>
        <w:tc>
          <w:tcPr>
            <w:tcW w:w="1834" w:type="dxa"/>
            <w:vAlign w:val="center"/>
          </w:tcPr>
          <w:p>
            <w:pPr>
              <w:tabs>
                <w:tab w:val="left" w:pos="1260"/>
              </w:tabs>
              <w:spacing w:line="360" w:lineRule="auto"/>
              <w:jc w:val="center"/>
              <w:rPr>
                <w:rFonts w:ascii="宋体"/>
                <w:color w:val="auto"/>
                <w:szCs w:val="21"/>
                <w:lang w:val="en-GB"/>
              </w:rPr>
            </w:pPr>
          </w:p>
        </w:tc>
        <w:tc>
          <w:tcPr>
            <w:tcW w:w="1622" w:type="dxa"/>
            <w:vAlign w:val="center"/>
          </w:tcPr>
          <w:p>
            <w:pPr>
              <w:tabs>
                <w:tab w:val="left" w:pos="1260"/>
              </w:tabs>
              <w:spacing w:line="360" w:lineRule="auto"/>
              <w:jc w:val="center"/>
              <w:rPr>
                <w:rFonts w:ascii="宋体"/>
                <w:color w:val="auto"/>
                <w:szCs w:val="21"/>
                <w:lang w:val="en-GB"/>
              </w:rPr>
            </w:pPr>
          </w:p>
        </w:tc>
        <w:tc>
          <w:tcPr>
            <w:tcW w:w="2803" w:type="dxa"/>
            <w:gridSpan w:val="2"/>
            <w:vAlign w:val="center"/>
          </w:tcPr>
          <w:p>
            <w:pPr>
              <w:tabs>
                <w:tab w:val="left" w:pos="1260"/>
              </w:tabs>
              <w:spacing w:line="360" w:lineRule="auto"/>
              <w:jc w:val="center"/>
              <w:rPr>
                <w:rFonts w:ascii="宋体"/>
                <w:color w:val="auto"/>
                <w:szCs w:val="21"/>
                <w:lang w:val="en-GB"/>
              </w:rPr>
            </w:pPr>
            <w:r>
              <w:rPr>
                <w:rFonts w:hint="eastAsia" w:ascii="宋体" w:hAnsi="宋体"/>
                <w:color w:val="auto"/>
                <w:szCs w:val="21"/>
                <w:lang w:val="en-GB"/>
              </w:rPr>
              <w:t>第</w:t>
            </w:r>
            <w:r>
              <w:rPr>
                <w:rFonts w:hint="eastAsia" w:ascii="宋体" w:hAnsi="宋体"/>
                <w:color w:val="auto"/>
                <w:szCs w:val="21"/>
                <w:u w:val="single"/>
                <w:lang w:val="en-GB"/>
              </w:rPr>
              <w:t>　</w:t>
            </w:r>
            <w:r>
              <w:rPr>
                <w:rFonts w:hint="eastAsia" w:ascii="宋体" w:hAnsi="宋体"/>
                <w:color w:val="auto"/>
                <w:szCs w:val="21"/>
                <w:lang w:val="en-GB"/>
              </w:rPr>
              <w:t>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Align w:val="center"/>
          </w:tcPr>
          <w:p>
            <w:pPr>
              <w:tabs>
                <w:tab w:val="left" w:pos="1260"/>
              </w:tabs>
              <w:spacing w:line="360" w:lineRule="auto"/>
              <w:ind w:left="-86" w:leftChars="-41" w:right="-71" w:rightChars="-34"/>
              <w:jc w:val="center"/>
              <w:rPr>
                <w:rFonts w:ascii="宋体"/>
                <w:color w:val="auto"/>
                <w:szCs w:val="21"/>
                <w:lang w:val="en-GB"/>
              </w:rPr>
            </w:pPr>
            <w:r>
              <w:rPr>
                <w:rFonts w:hint="eastAsia" w:ascii="宋体" w:hAnsi="宋体"/>
                <w:b/>
                <w:color w:val="auto"/>
                <w:szCs w:val="21"/>
                <w:lang w:val="en-GB"/>
              </w:rPr>
              <w:t>说明</w:t>
            </w:r>
          </w:p>
        </w:tc>
        <w:tc>
          <w:tcPr>
            <w:tcW w:w="8194" w:type="dxa"/>
            <w:gridSpan w:val="5"/>
            <w:vAlign w:val="center"/>
          </w:tcPr>
          <w:p>
            <w:pPr>
              <w:tabs>
                <w:tab w:val="left" w:pos="1260"/>
              </w:tabs>
              <w:spacing w:line="360" w:lineRule="auto"/>
              <w:rPr>
                <w:rFonts w:ascii="宋体"/>
                <w:color w:val="auto"/>
                <w:szCs w:val="21"/>
                <w:lang w:val="en-GB"/>
              </w:rPr>
            </w:pPr>
          </w:p>
        </w:tc>
      </w:tr>
    </w:tbl>
    <w:p>
      <w:pPr>
        <w:tabs>
          <w:tab w:val="left" w:pos="360"/>
          <w:tab w:val="left" w:pos="993"/>
        </w:tabs>
        <w:ind w:left="850" w:leftChars="-67" w:hanging="991" w:hangingChars="472"/>
        <w:rPr>
          <w:rFonts w:ascii="宋体"/>
          <w:color w:val="auto"/>
          <w:szCs w:val="21"/>
          <w:lang w:val="en-GB"/>
        </w:rPr>
      </w:pPr>
      <w:r>
        <w:rPr>
          <w:rFonts w:hint="eastAsia" w:ascii="宋体" w:hAnsi="宋体"/>
          <w:color w:val="auto"/>
          <w:szCs w:val="21"/>
          <w:lang w:val="en-GB"/>
        </w:rPr>
        <w:t>注：</w:t>
      </w:r>
      <w:r>
        <w:rPr>
          <w:rFonts w:ascii="宋体"/>
          <w:color w:val="auto"/>
          <w:szCs w:val="21"/>
          <w:lang w:val="en-GB"/>
        </w:rPr>
        <w:tab/>
      </w:r>
    </w:p>
    <w:p>
      <w:pPr>
        <w:widowControl w:val="0"/>
        <w:numPr>
          <w:ilvl w:val="0"/>
          <w:numId w:val="38"/>
        </w:numPr>
        <w:tabs>
          <w:tab w:val="left" w:pos="426"/>
          <w:tab w:val="left" w:pos="567"/>
        </w:tabs>
        <w:jc w:val="both"/>
        <w:rPr>
          <w:rFonts w:ascii="宋体"/>
          <w:color w:val="auto"/>
          <w:szCs w:val="21"/>
          <w:lang w:val="en-GB"/>
        </w:rPr>
      </w:pPr>
      <w:r>
        <w:rPr>
          <w:rFonts w:hint="eastAsia" w:ascii="宋体" w:hAnsi="宋体"/>
          <w:color w:val="auto"/>
          <w:szCs w:val="21"/>
          <w:lang w:val="en-GB"/>
        </w:rPr>
        <w:t>制造商为小型或微型企业时才需要填“制造商企业类型”栏，填写内容为“小型”或“微型”；</w:t>
      </w:r>
    </w:p>
    <w:p>
      <w:pPr>
        <w:widowControl w:val="0"/>
        <w:numPr>
          <w:ilvl w:val="0"/>
          <w:numId w:val="38"/>
        </w:numPr>
        <w:tabs>
          <w:tab w:val="left" w:pos="426"/>
          <w:tab w:val="left" w:pos="567"/>
        </w:tabs>
        <w:jc w:val="both"/>
        <w:rPr>
          <w:rFonts w:ascii="宋体"/>
          <w:color w:val="auto"/>
          <w:szCs w:val="21"/>
          <w:lang w:val="en-GB"/>
        </w:rPr>
      </w:pPr>
      <w:r>
        <w:rPr>
          <w:rFonts w:hint="eastAsia" w:ascii="宋体" w:hAnsi="宋体"/>
          <w:color w:val="auto"/>
          <w:szCs w:val="21"/>
          <w:lang w:val="en-GB"/>
        </w:rPr>
        <w:t>“节能产品、环保标志产品”是属于国家行业主管部门颁布的清单目录中的产品，须填写认证证书编号，并在“清单”栏中填写属于“第</w:t>
      </w:r>
      <w:r>
        <w:rPr>
          <w:rFonts w:hint="eastAsia" w:ascii="宋体" w:hAnsi="宋体"/>
          <w:color w:val="auto"/>
          <w:szCs w:val="21"/>
          <w:u w:val="single"/>
          <w:lang w:val="en-GB"/>
        </w:rPr>
        <w:t>　</w:t>
      </w:r>
      <w:r>
        <w:rPr>
          <w:rFonts w:hint="eastAsia" w:ascii="宋体" w:hAnsi="宋体"/>
          <w:color w:val="auto"/>
          <w:szCs w:val="21"/>
          <w:lang w:val="en-GB"/>
        </w:rPr>
        <w:t>期清单”的产品（产品被列入多期清单的，</w:t>
      </w:r>
      <w:r>
        <w:rPr>
          <w:rFonts w:hint="eastAsia" w:ascii="宋体" w:hAnsi="宋体"/>
          <w:b/>
          <w:color w:val="auto"/>
          <w:szCs w:val="21"/>
          <w:lang w:val="en-GB"/>
        </w:rPr>
        <w:t>以最新一期为准</w:t>
      </w:r>
      <w:r>
        <w:rPr>
          <w:rFonts w:hint="eastAsia" w:ascii="宋体" w:hAnsi="宋体"/>
          <w:color w:val="auto"/>
          <w:szCs w:val="21"/>
          <w:lang w:val="en-GB"/>
        </w:rPr>
        <w:t>），同时提供有效期内的证书复印件以及下述文件</w:t>
      </w:r>
      <w:r>
        <w:rPr>
          <w:rFonts w:hint="eastAsia" w:ascii="宋体" w:hAnsi="宋体"/>
          <w:color w:val="auto"/>
          <w:szCs w:val="21"/>
        </w:rPr>
        <w:t>（均为复印件，加盖投标人公章）</w:t>
      </w:r>
      <w:r>
        <w:rPr>
          <w:rFonts w:hint="eastAsia" w:ascii="宋体" w:hAnsi="宋体"/>
          <w:color w:val="auto"/>
          <w:szCs w:val="21"/>
          <w:lang w:val="en-GB"/>
        </w:rPr>
        <w:t>：</w:t>
      </w:r>
    </w:p>
    <w:p>
      <w:pPr>
        <w:widowControl w:val="0"/>
        <w:numPr>
          <w:ilvl w:val="1"/>
          <w:numId w:val="38"/>
        </w:numPr>
        <w:tabs>
          <w:tab w:val="left" w:pos="993"/>
        </w:tabs>
        <w:ind w:left="0" w:firstLine="426"/>
        <w:jc w:val="both"/>
        <w:rPr>
          <w:rFonts w:ascii="宋体"/>
          <w:color w:val="auto"/>
          <w:szCs w:val="21"/>
        </w:rPr>
      </w:pPr>
      <w:r>
        <w:rPr>
          <w:rFonts w:hint="eastAsia" w:ascii="宋体" w:hAnsi="宋体"/>
          <w:color w:val="auto"/>
          <w:szCs w:val="21"/>
        </w:rPr>
        <w:t>属于“节能产品政府采购清单”中品目的产品，提供“节能产品政府采购清单（第</w:t>
      </w:r>
      <w:r>
        <w:rPr>
          <w:rFonts w:ascii="宋体" w:hAnsi="宋体"/>
          <w:color w:val="auto"/>
          <w:szCs w:val="21"/>
        </w:rPr>
        <w:t xml:space="preserve">___ </w:t>
      </w:r>
      <w:r>
        <w:rPr>
          <w:rFonts w:hint="eastAsia" w:ascii="宋体" w:hAnsi="宋体"/>
          <w:color w:val="auto"/>
          <w:szCs w:val="21"/>
        </w:rPr>
        <w:t>期）”中投标产品所在清单页并加盖投标人公章，节能清单在中华人民共和国财政部网站（</w:t>
      </w:r>
      <w:r>
        <w:rPr>
          <w:rFonts w:ascii="宋体" w:hAnsi="宋体"/>
          <w:color w:val="auto"/>
          <w:szCs w:val="21"/>
        </w:rPr>
        <w:t>http://www.mof.gov.cn</w:t>
      </w:r>
      <w:r>
        <w:rPr>
          <w:rFonts w:hint="eastAsia" w:ascii="宋体" w:hAnsi="宋体"/>
          <w:color w:val="auto"/>
          <w:szCs w:val="21"/>
        </w:rPr>
        <w:t>）、中国政府采购网（</w:t>
      </w:r>
      <w:r>
        <w:rPr>
          <w:rFonts w:ascii="宋体" w:hAnsi="宋体"/>
          <w:color w:val="auto"/>
          <w:szCs w:val="21"/>
        </w:rPr>
        <w:t>http://www.ccgp.gov.cn/</w:t>
      </w:r>
      <w:r>
        <w:rPr>
          <w:rFonts w:hint="eastAsia" w:ascii="宋体" w:hAnsi="宋体"/>
          <w:color w:val="auto"/>
          <w:szCs w:val="21"/>
        </w:rPr>
        <w:t>）、国家发展改革委网站（</w:t>
      </w:r>
      <w:r>
        <w:rPr>
          <w:rFonts w:ascii="宋体" w:hAnsi="宋体"/>
          <w:color w:val="auto"/>
          <w:szCs w:val="21"/>
        </w:rPr>
        <w:t>http://hzs.ndrc.gov.cn/</w:t>
      </w:r>
      <w:r>
        <w:rPr>
          <w:rFonts w:hint="eastAsia" w:ascii="宋体" w:hAnsi="宋体"/>
          <w:color w:val="auto"/>
          <w:szCs w:val="21"/>
        </w:rPr>
        <w:t>）和中国质量认证中心网站（</w:t>
      </w:r>
      <w:r>
        <w:rPr>
          <w:rFonts w:ascii="宋体" w:hAnsi="宋体"/>
          <w:color w:val="auto"/>
          <w:szCs w:val="21"/>
        </w:rPr>
        <w:t>http://www.cqc.com.cn/</w:t>
      </w:r>
      <w:r>
        <w:rPr>
          <w:rFonts w:hint="eastAsia" w:ascii="宋体" w:hAnsi="宋体"/>
          <w:color w:val="auto"/>
          <w:szCs w:val="21"/>
        </w:rPr>
        <w:t>）上发布；</w:t>
      </w:r>
    </w:p>
    <w:p>
      <w:pPr>
        <w:widowControl w:val="0"/>
        <w:numPr>
          <w:ilvl w:val="1"/>
          <w:numId w:val="38"/>
        </w:numPr>
        <w:tabs>
          <w:tab w:val="left" w:pos="993"/>
        </w:tabs>
        <w:ind w:left="0" w:firstLine="426"/>
        <w:jc w:val="both"/>
        <w:rPr>
          <w:rFonts w:ascii="宋体"/>
          <w:color w:val="auto"/>
          <w:szCs w:val="21"/>
        </w:rPr>
      </w:pPr>
      <w:r>
        <w:rPr>
          <w:rFonts w:hint="eastAsia" w:ascii="宋体" w:hAnsi="宋体"/>
          <w:color w:val="auto"/>
          <w:szCs w:val="21"/>
        </w:rPr>
        <w:t>属于“环境标志产品政府采购清单”中品目的产品，提供最新“环境标志产品政府采购清单”中投标产品所在清单页并加盖投标人公章，清单在中华人民共和国财政部网站（</w:t>
      </w:r>
      <w:r>
        <w:rPr>
          <w:rFonts w:ascii="宋体" w:hAnsi="宋体"/>
          <w:color w:val="auto"/>
          <w:szCs w:val="21"/>
        </w:rPr>
        <w:t>http://www.mof.gov.cn</w:t>
      </w:r>
      <w:r>
        <w:rPr>
          <w:rFonts w:hint="eastAsia" w:ascii="宋体" w:hAnsi="宋体"/>
          <w:color w:val="auto"/>
          <w:szCs w:val="21"/>
        </w:rPr>
        <w:t>）、中国政府采购网（</w:t>
      </w:r>
      <w:r>
        <w:rPr>
          <w:rFonts w:ascii="宋体" w:hAnsi="宋体"/>
          <w:color w:val="auto"/>
          <w:szCs w:val="21"/>
        </w:rPr>
        <w:t>http://www.ccgp.gov.cn/</w:t>
      </w:r>
      <w:r>
        <w:rPr>
          <w:rFonts w:hint="eastAsia" w:ascii="宋体" w:hAnsi="宋体"/>
          <w:color w:val="auto"/>
          <w:szCs w:val="21"/>
        </w:rPr>
        <w:t>）、中华人民共和国环境保护部网站（</w:t>
      </w:r>
      <w:r>
        <w:rPr>
          <w:rFonts w:ascii="宋体" w:hAnsi="宋体"/>
          <w:color w:val="auto"/>
          <w:szCs w:val="21"/>
        </w:rPr>
        <w:t>http://www.zhb.gov.cn</w:t>
      </w:r>
      <w:r>
        <w:rPr>
          <w:rFonts w:hint="eastAsia" w:ascii="宋体" w:hAnsi="宋体"/>
          <w:color w:val="auto"/>
          <w:szCs w:val="21"/>
        </w:rPr>
        <w:t>）、中国绿色采购网（</w:t>
      </w:r>
      <w:r>
        <w:rPr>
          <w:rFonts w:ascii="宋体" w:hAnsi="宋体"/>
          <w:color w:val="auto"/>
          <w:szCs w:val="21"/>
        </w:rPr>
        <w:t>http://www.cgpn.org/</w:t>
      </w:r>
      <w:r>
        <w:rPr>
          <w:rFonts w:hint="eastAsia" w:ascii="宋体" w:hAnsi="宋体"/>
          <w:color w:val="auto"/>
          <w:szCs w:val="21"/>
        </w:rPr>
        <w:t>）上发布。</w:t>
      </w:r>
    </w:p>
    <w:p>
      <w:pPr>
        <w:spacing w:line="360" w:lineRule="auto"/>
        <w:ind w:left="425"/>
        <w:rPr>
          <w:rFonts w:ascii="宋体" w:cs="宋体"/>
          <w:color w:val="auto"/>
          <w:szCs w:val="21"/>
        </w:rPr>
      </w:pPr>
      <w:r>
        <w:rPr>
          <w:rFonts w:hint="eastAsia" w:ascii="宋体" w:hAnsi="宋体" w:cs="宋体"/>
          <w:color w:val="auto"/>
          <w:szCs w:val="21"/>
        </w:rPr>
        <w:t>投标人名称（盖章）：</w:t>
      </w:r>
    </w:p>
    <w:p>
      <w:pPr>
        <w:spacing w:line="360" w:lineRule="auto"/>
        <w:ind w:left="425"/>
        <w:rPr>
          <w:rFonts w:ascii="宋体" w:cs="宋体"/>
          <w:color w:val="auto"/>
          <w:szCs w:val="21"/>
        </w:rPr>
      </w:pPr>
      <w:r>
        <w:rPr>
          <w:rFonts w:hint="eastAsia" w:ascii="宋体" w:hAnsi="宋体" w:cs="宋体"/>
          <w:color w:val="auto"/>
          <w:szCs w:val="21"/>
        </w:rPr>
        <w:t>投标人法定代表人（或法定代表人授权代表）签字：</w:t>
      </w:r>
    </w:p>
    <w:p>
      <w:pPr>
        <w:spacing w:line="360" w:lineRule="auto"/>
        <w:ind w:left="425"/>
        <w:rPr>
          <w:rFonts w:ascii="宋体"/>
          <w:color w:val="auto"/>
          <w:szCs w:val="21"/>
          <w:lang w:val="en-GB"/>
        </w:rPr>
      </w:pPr>
      <w:r>
        <w:rPr>
          <w:rFonts w:hint="eastAsia" w:ascii="宋体" w:hAnsi="宋体" w:cs="宋体"/>
          <w:color w:val="auto"/>
          <w:szCs w:val="21"/>
        </w:rPr>
        <w:t>日期：年月</w:t>
      </w:r>
    </w:p>
    <w:p>
      <w:pPr>
        <w:pStyle w:val="6"/>
        <w:jc w:val="center"/>
        <w:rPr>
          <w:rFonts w:hAnsi="宋体"/>
          <w:b/>
          <w:bCs/>
          <w:color w:val="auto"/>
          <w:sz w:val="28"/>
          <w:szCs w:val="28"/>
        </w:rPr>
      </w:pPr>
      <w:bookmarkStart w:id="74" w:name="_Toc202251076"/>
      <w:bookmarkStart w:id="75" w:name="_Toc202819879"/>
      <w:bookmarkStart w:id="76" w:name="_Toc202816997"/>
      <w:bookmarkStart w:id="77" w:name="_Toc202252035"/>
      <w:bookmarkStart w:id="78" w:name="_Toc482088811"/>
      <w:bookmarkStart w:id="79" w:name="_Toc202820352"/>
      <w:bookmarkStart w:id="80" w:name="_Toc20040"/>
      <w:bookmarkStart w:id="81" w:name="_Toc202251701"/>
      <w:bookmarkStart w:id="82" w:name="_Toc489282808"/>
      <w:bookmarkStart w:id="83" w:name="_Toc482089265"/>
      <w:bookmarkStart w:id="84" w:name="_Toc202254106"/>
      <w:r>
        <w:rPr>
          <w:rFonts w:hAnsi="宋体"/>
          <w:b/>
          <w:bCs/>
          <w:color w:val="auto"/>
          <w:sz w:val="28"/>
          <w:szCs w:val="28"/>
        </w:rPr>
        <w:t>3.</w:t>
      </w:r>
      <w:r>
        <w:rPr>
          <w:rFonts w:hint="eastAsia" w:hAnsi="宋体"/>
          <w:b/>
          <w:bCs/>
          <w:color w:val="auto"/>
          <w:sz w:val="28"/>
          <w:szCs w:val="28"/>
          <w:lang w:val="en-US" w:eastAsia="zh-CN"/>
        </w:rPr>
        <w:t>5</w:t>
      </w:r>
      <w:r>
        <w:rPr>
          <w:rFonts w:hint="eastAsia" w:hAnsi="宋体"/>
          <w:b/>
          <w:bCs/>
          <w:color w:val="auto"/>
          <w:sz w:val="28"/>
          <w:szCs w:val="28"/>
        </w:rPr>
        <w:t>中小企业声明函</w:t>
      </w:r>
    </w:p>
    <w:p>
      <w:pPr>
        <w:wordWrap w:val="0"/>
        <w:rPr>
          <w:color w:val="auto"/>
          <w:szCs w:val="21"/>
        </w:rPr>
      </w:pPr>
    </w:p>
    <w:p>
      <w:pPr>
        <w:wordWrap w:val="0"/>
        <w:spacing w:line="360" w:lineRule="auto"/>
        <w:ind w:firstLine="420" w:firstLineChars="200"/>
        <w:rPr>
          <w:color w:val="auto"/>
          <w:szCs w:val="21"/>
        </w:rPr>
      </w:pPr>
      <w:r>
        <w:rPr>
          <w:rFonts w:hint="eastAsia"/>
          <w:color w:val="auto"/>
          <w:szCs w:val="21"/>
        </w:rPr>
        <w:t>本公司郑重声明，根据《政府采购促进中小企业发展暂行办法》（财库</w:t>
      </w:r>
      <w:r>
        <w:rPr>
          <w:color w:val="auto"/>
          <w:szCs w:val="21"/>
        </w:rPr>
        <w:t>[2011]181</w:t>
      </w:r>
      <w:r>
        <w:rPr>
          <w:rFonts w:hint="eastAsia"/>
          <w:color w:val="auto"/>
          <w:szCs w:val="21"/>
        </w:rPr>
        <w:t>号）的规定，本公司为（请填写：中型、小型、微型）企业。即，本公司同时满足以下条件：</w:t>
      </w:r>
    </w:p>
    <w:p>
      <w:pPr>
        <w:wordWrap w:val="0"/>
        <w:spacing w:line="360" w:lineRule="auto"/>
        <w:ind w:firstLine="420" w:firstLineChars="200"/>
        <w:rPr>
          <w:color w:val="auto"/>
          <w:szCs w:val="21"/>
        </w:rPr>
      </w:pPr>
      <w:r>
        <w:rPr>
          <w:color w:val="auto"/>
          <w:szCs w:val="21"/>
        </w:rPr>
        <w:t>1</w:t>
      </w:r>
      <w:r>
        <w:rPr>
          <w:rFonts w:hint="eastAsia"/>
          <w:color w:val="auto"/>
          <w:szCs w:val="21"/>
        </w:rPr>
        <w:t>、根据《工业和信息化部、国家统计局、国家发展和改革委员会、财政部关于印发中小企业划型标准规定的通知》（工信部联企业</w:t>
      </w:r>
      <w:r>
        <w:rPr>
          <w:color w:val="auto"/>
          <w:szCs w:val="21"/>
        </w:rPr>
        <w:t>[2011]300</w:t>
      </w:r>
      <w:r>
        <w:rPr>
          <w:rFonts w:hint="eastAsia"/>
          <w:color w:val="auto"/>
          <w:szCs w:val="21"/>
        </w:rPr>
        <w:t>号）规定的划分标准，本公司为（请填写：中型、小型、微型）企业。</w:t>
      </w:r>
    </w:p>
    <w:p>
      <w:pPr>
        <w:wordWrap w:val="0"/>
        <w:spacing w:line="360" w:lineRule="auto"/>
        <w:ind w:firstLine="420" w:firstLineChars="200"/>
        <w:rPr>
          <w:color w:val="auto"/>
          <w:szCs w:val="21"/>
        </w:rPr>
      </w:pPr>
      <w:r>
        <w:rPr>
          <w:color w:val="auto"/>
          <w:szCs w:val="21"/>
        </w:rPr>
        <w:t>2</w:t>
      </w:r>
      <w:r>
        <w:rPr>
          <w:rFonts w:hint="eastAsia"/>
          <w:color w:val="auto"/>
          <w:szCs w:val="21"/>
        </w:rPr>
        <w:t>、本公司参加单位的项目采购活动提供本企业制造的货物，由本企业承担工程、提供服务，或者提供其他（请填写：中型、小型、微型）企业制造的货物。本条所称货物不包括使用大型企业注册商标的货物。</w:t>
      </w:r>
    </w:p>
    <w:p>
      <w:pPr>
        <w:wordWrap w:val="0"/>
        <w:spacing w:line="360" w:lineRule="auto"/>
        <w:ind w:firstLine="422" w:firstLineChars="200"/>
        <w:rPr>
          <w:b/>
          <w:color w:val="auto"/>
          <w:sz w:val="28"/>
          <w:szCs w:val="28"/>
        </w:rPr>
      </w:pPr>
      <w:r>
        <w:rPr>
          <w:rFonts w:hint="eastAsia"/>
          <w:b/>
          <w:color w:val="auto"/>
          <w:szCs w:val="21"/>
        </w:rPr>
        <w:t>本公司对上述声明的真实性负责。如有虚假、将依法承担相应责任。</w:t>
      </w:r>
    </w:p>
    <w:p>
      <w:pPr>
        <w:wordWrap w:val="0"/>
        <w:rPr>
          <w:color w:val="auto"/>
          <w:szCs w:val="21"/>
        </w:rPr>
      </w:pPr>
    </w:p>
    <w:p>
      <w:pPr>
        <w:wordWrap w:val="0"/>
        <w:rPr>
          <w:color w:val="auto"/>
          <w:szCs w:val="21"/>
        </w:rPr>
      </w:pPr>
    </w:p>
    <w:p>
      <w:pPr>
        <w:wordWrap w:val="0"/>
        <w:spacing w:line="360" w:lineRule="auto"/>
        <w:ind w:right="420"/>
        <w:jc w:val="center"/>
        <w:rPr>
          <w:color w:val="auto"/>
          <w:szCs w:val="21"/>
        </w:rPr>
      </w:pPr>
      <w:r>
        <w:rPr>
          <w:rFonts w:hint="eastAsia"/>
          <w:color w:val="auto"/>
          <w:szCs w:val="21"/>
        </w:rPr>
        <w:t>企业名称（盖章）：</w:t>
      </w:r>
    </w:p>
    <w:p>
      <w:pPr>
        <w:wordWrap w:val="0"/>
        <w:spacing w:line="360" w:lineRule="auto"/>
        <w:ind w:right="420"/>
        <w:jc w:val="center"/>
        <w:rPr>
          <w:color w:val="auto"/>
          <w:szCs w:val="21"/>
        </w:rPr>
      </w:pPr>
      <w:r>
        <w:rPr>
          <w:rFonts w:hint="eastAsia"/>
          <w:color w:val="auto"/>
          <w:szCs w:val="21"/>
        </w:rPr>
        <w:t>日期：</w:t>
      </w:r>
    </w:p>
    <w:p>
      <w:pPr>
        <w:wordWrap w:val="0"/>
        <w:spacing w:line="500" w:lineRule="exact"/>
        <w:ind w:left="735" w:leftChars="200" w:hanging="315" w:hangingChars="150"/>
        <w:rPr>
          <w:rFonts w:ascii="宋体"/>
          <w:color w:val="auto"/>
          <w:szCs w:val="21"/>
        </w:rPr>
      </w:pPr>
    </w:p>
    <w:p>
      <w:pPr>
        <w:wordWrap w:val="0"/>
        <w:spacing w:line="500" w:lineRule="exact"/>
        <w:ind w:left="735" w:leftChars="200" w:hanging="315" w:hangingChars="150"/>
        <w:jc w:val="center"/>
        <w:rPr>
          <w:rFonts w:ascii="宋体"/>
          <w:color w:val="auto"/>
          <w:szCs w:val="21"/>
        </w:rPr>
      </w:pPr>
      <w:r>
        <w:rPr>
          <w:rFonts w:hint="eastAsia" w:ascii="宋体" w:hAnsi="宋体"/>
          <w:color w:val="auto"/>
          <w:szCs w:val="21"/>
        </w:rPr>
        <w:t>提供小型或微型</w:t>
      </w:r>
      <w:r>
        <w:rPr>
          <w:rFonts w:hint="eastAsia"/>
          <w:color w:val="auto"/>
          <w:szCs w:val="21"/>
        </w:rPr>
        <w:t>企业制造的货物（或本企业承担工程、提供服务）一览表</w:t>
      </w:r>
    </w:p>
    <w:tbl>
      <w:tblPr>
        <w:tblStyle w:val="55"/>
        <w:tblW w:w="94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1369"/>
        <w:gridCol w:w="1370"/>
        <w:gridCol w:w="1369"/>
        <w:gridCol w:w="1370"/>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648"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序号</w:t>
            </w:r>
          </w:p>
        </w:tc>
        <w:tc>
          <w:tcPr>
            <w:tcW w:w="198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货物名称</w:t>
            </w:r>
          </w:p>
        </w:tc>
        <w:tc>
          <w:tcPr>
            <w:tcW w:w="1369"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制造商</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hAnsi="宋体"/>
                <w:color w:val="auto"/>
                <w:kern w:val="2"/>
                <w:sz w:val="21"/>
                <w:szCs w:val="21"/>
              </w:rPr>
              <w:t>小型或微型</w:t>
            </w:r>
            <w:r>
              <w:rPr>
                <w:rFonts w:hint="eastAsia"/>
                <w:color w:val="auto"/>
                <w:kern w:val="2"/>
                <w:sz w:val="21"/>
                <w:szCs w:val="21"/>
              </w:rPr>
              <w:t>企业</w:t>
            </w:r>
          </w:p>
        </w:tc>
        <w:tc>
          <w:tcPr>
            <w:tcW w:w="1369"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数量</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单价</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2628" w:type="dxa"/>
            <w:gridSpan w:val="2"/>
          </w:tcPr>
          <w:p>
            <w:pPr>
              <w:pStyle w:val="28"/>
              <w:wordWrap w:val="0"/>
              <w:spacing w:line="480" w:lineRule="exact"/>
              <w:jc w:val="center"/>
              <w:rPr>
                <w:rFonts w:ascii="Times New Roman" w:hAnsi="Times New Roman"/>
                <w:color w:val="auto"/>
                <w:kern w:val="2"/>
                <w:sz w:val="21"/>
                <w:szCs w:val="21"/>
              </w:rPr>
            </w:pPr>
            <w:r>
              <w:rPr>
                <w:rFonts w:hint="eastAsia" w:ascii="Times New Roman" w:hAnsi="Times New Roman"/>
                <w:color w:val="auto"/>
                <w:kern w:val="2"/>
                <w:sz w:val="21"/>
                <w:szCs w:val="21"/>
              </w:rPr>
              <w:t>合计</w:t>
            </w:r>
          </w:p>
        </w:tc>
        <w:tc>
          <w:tcPr>
            <w:tcW w:w="6848" w:type="dxa"/>
            <w:gridSpan w:val="5"/>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元</w:t>
            </w:r>
          </w:p>
        </w:tc>
      </w:tr>
    </w:tbl>
    <w:p>
      <w:pPr>
        <w:wordWrap w:val="0"/>
        <w:spacing w:line="500" w:lineRule="exact"/>
        <w:ind w:left="735" w:leftChars="200" w:hanging="315" w:hangingChars="150"/>
        <w:rPr>
          <w:rFonts w:ascii="宋体"/>
          <w:color w:val="auto"/>
          <w:szCs w:val="21"/>
        </w:rPr>
      </w:pPr>
      <w:r>
        <w:rPr>
          <w:rFonts w:hint="eastAsia" w:ascii="宋体" w:hAnsi="宋体"/>
          <w:color w:val="auto"/>
          <w:szCs w:val="21"/>
        </w:rPr>
        <w:t>注：供应商自行填写上表，以便进行价格评审。</w:t>
      </w:r>
    </w:p>
    <w:p>
      <w:pPr>
        <w:wordWrap w:val="0"/>
        <w:spacing w:line="500" w:lineRule="exact"/>
        <w:ind w:left="735" w:leftChars="200" w:hanging="315" w:hangingChars="150"/>
        <w:rPr>
          <w:rFonts w:ascii="宋体"/>
          <w:color w:val="auto"/>
          <w:szCs w:val="21"/>
        </w:rPr>
      </w:pPr>
    </w:p>
    <w:p>
      <w:pPr>
        <w:wordWrap w:val="0"/>
        <w:spacing w:line="500" w:lineRule="exact"/>
        <w:ind w:left="735" w:leftChars="200" w:hanging="315" w:hangingChars="150"/>
        <w:rPr>
          <w:rFonts w:ascii="宋体"/>
          <w:color w:val="auto"/>
          <w:szCs w:val="21"/>
        </w:rPr>
      </w:pPr>
    </w:p>
    <w:p>
      <w:pPr>
        <w:pStyle w:val="6"/>
        <w:keepNext/>
        <w:keepLines/>
        <w:wordWrap w:val="0"/>
        <w:rPr>
          <w:rFonts w:hAnsi="宋体"/>
          <w:b/>
          <w:bCs/>
          <w:color w:val="auto"/>
          <w:kern w:val="2"/>
          <w:sz w:val="28"/>
          <w:szCs w:val="28"/>
        </w:rPr>
      </w:pPr>
    </w:p>
    <w:p>
      <w:pPr>
        <w:pStyle w:val="6"/>
        <w:keepNext/>
        <w:keepLines/>
        <w:wordWrap w:val="0"/>
        <w:rPr>
          <w:rFonts w:hAnsi="宋体"/>
          <w:b/>
          <w:bCs/>
          <w:color w:val="auto"/>
          <w:kern w:val="2"/>
          <w:sz w:val="28"/>
          <w:szCs w:val="28"/>
        </w:rPr>
      </w:pPr>
    </w:p>
    <w:p>
      <w:pPr>
        <w:rPr>
          <w:color w:val="auto"/>
        </w:rPr>
      </w:pPr>
    </w:p>
    <w:p>
      <w:pPr>
        <w:pStyle w:val="6"/>
        <w:keepNext/>
        <w:keepLines/>
        <w:wordWrap w:val="0"/>
        <w:ind w:left="0" w:firstLine="0"/>
        <w:jc w:val="center"/>
        <w:rPr>
          <w:rFonts w:hAnsi="宋体"/>
          <w:b/>
          <w:bCs/>
          <w:color w:val="auto"/>
          <w:kern w:val="2"/>
          <w:sz w:val="28"/>
          <w:szCs w:val="28"/>
        </w:rPr>
      </w:pPr>
      <w:bookmarkStart w:id="85" w:name="OLE_LINK13"/>
      <w:bookmarkStart w:id="86" w:name="OLE_LINK14"/>
      <w:r>
        <w:rPr>
          <w:rFonts w:hAnsi="宋体"/>
          <w:b/>
          <w:bCs/>
          <w:color w:val="auto"/>
          <w:kern w:val="2"/>
          <w:sz w:val="28"/>
          <w:szCs w:val="28"/>
        </w:rPr>
        <w:t>3.</w:t>
      </w:r>
      <w:r>
        <w:rPr>
          <w:rFonts w:hint="eastAsia" w:hAnsi="宋体"/>
          <w:b/>
          <w:bCs/>
          <w:color w:val="auto"/>
          <w:kern w:val="2"/>
          <w:sz w:val="28"/>
          <w:szCs w:val="28"/>
          <w:lang w:val="en-US" w:eastAsia="zh-CN"/>
        </w:rPr>
        <w:t>6</w:t>
      </w:r>
      <w:r>
        <w:rPr>
          <w:rFonts w:hint="eastAsia" w:hAnsi="宋体"/>
          <w:b/>
          <w:bCs/>
          <w:color w:val="auto"/>
          <w:kern w:val="2"/>
          <w:sz w:val="28"/>
          <w:szCs w:val="28"/>
        </w:rPr>
        <w:t>残疾人福利性单位声明函</w:t>
      </w:r>
      <w:bookmarkEnd w:id="85"/>
      <w:bookmarkEnd w:id="86"/>
    </w:p>
    <w:p>
      <w:pPr>
        <w:rPr>
          <w:rFonts w:ascii="宋体"/>
          <w:b/>
          <w:bCs/>
          <w:color w:val="auto"/>
          <w:kern w:val="2"/>
          <w:sz w:val="28"/>
          <w:szCs w:val="28"/>
        </w:rPr>
      </w:pPr>
    </w:p>
    <w:p>
      <w:pPr>
        <w:rPr>
          <w:rFonts w:ascii="宋体"/>
          <w:b/>
          <w:bCs/>
          <w:color w:val="auto"/>
          <w:kern w:val="2"/>
          <w:sz w:val="28"/>
          <w:szCs w:val="28"/>
        </w:rPr>
      </w:pPr>
    </w:p>
    <w:p>
      <w:pPr>
        <w:spacing w:line="588" w:lineRule="exact"/>
        <w:ind w:firstLine="444" w:firstLineChars="200"/>
        <w:rPr>
          <w:rFonts w:ascii="宋体" w:cs="宋体"/>
          <w:color w:val="auto"/>
          <w:spacing w:val="6"/>
          <w:szCs w:val="21"/>
        </w:rPr>
      </w:pPr>
      <w:r>
        <w:rPr>
          <w:rFonts w:hint="eastAsia" w:ascii="宋体" w:hAnsi="宋体" w:cs="宋体"/>
          <w:color w:val="auto"/>
          <w:spacing w:val="6"/>
          <w:szCs w:val="21"/>
        </w:rPr>
        <w:t>本单位郑重声明，根据《财政部民政部中国残疾人联合会关于促进残疾人就业政府采购政策的通知》（财库</w:t>
      </w:r>
      <w:r>
        <w:rPr>
          <w:rFonts w:hint="eastAsia" w:ascii="宋体" w:hAnsi="宋体" w:cs="宋体"/>
          <w:color w:val="auto"/>
          <w:szCs w:val="21"/>
        </w:rPr>
        <w:t>〔</w:t>
      </w:r>
      <w:r>
        <w:rPr>
          <w:rFonts w:ascii="宋体" w:hAnsi="宋体" w:cs="宋体"/>
          <w:color w:val="auto"/>
          <w:szCs w:val="21"/>
        </w:rPr>
        <w:t>2017</w:t>
      </w:r>
      <w:r>
        <w:rPr>
          <w:rFonts w:hint="eastAsia" w:ascii="宋体" w:hAnsi="宋体" w:cs="宋体"/>
          <w:color w:val="auto"/>
          <w:szCs w:val="21"/>
        </w:rPr>
        <w:t>〕</w:t>
      </w:r>
      <w:r>
        <w:rPr>
          <w:rFonts w:ascii="宋体" w:hAnsi="宋体" w:cs="宋体"/>
          <w:color w:val="auto"/>
          <w:szCs w:val="21"/>
        </w:rPr>
        <w:t xml:space="preserve"> 141</w:t>
      </w:r>
      <w:r>
        <w:rPr>
          <w:rFonts w:hint="eastAsia" w:ascii="宋体" w:hAnsi="宋体" w:cs="宋体"/>
          <w:color w:val="auto"/>
          <w:spacing w:val="6"/>
          <w:szCs w:val="21"/>
        </w:rPr>
        <w:t>号）的规定，本单位为符合条件的残疾人福利性单位，且本单位参加</w:t>
      </w:r>
      <w:r>
        <w:rPr>
          <w:rFonts w:ascii="宋体" w:hAnsi="宋体" w:cs="宋体"/>
          <w:color w:val="auto"/>
          <w:spacing w:val="6"/>
          <w:szCs w:val="21"/>
        </w:rPr>
        <w:t>______</w:t>
      </w:r>
      <w:r>
        <w:rPr>
          <w:rFonts w:hint="eastAsia" w:ascii="宋体" w:hAnsi="宋体" w:cs="宋体"/>
          <w:color w:val="auto"/>
          <w:spacing w:val="6"/>
          <w:szCs w:val="21"/>
        </w:rPr>
        <w:t>单位的</w:t>
      </w:r>
      <w:r>
        <w:rPr>
          <w:rFonts w:ascii="宋体" w:hAnsi="宋体" w:cs="宋体"/>
          <w:color w:val="auto"/>
          <w:spacing w:val="6"/>
          <w:szCs w:val="21"/>
        </w:rPr>
        <w:t>______</w:t>
      </w:r>
      <w:r>
        <w:rPr>
          <w:rFonts w:hint="eastAsia" w:ascii="宋体" w:hAnsi="宋体" w:cs="宋体"/>
          <w:color w:val="auto"/>
          <w:spacing w:val="6"/>
          <w:szCs w:val="21"/>
        </w:rPr>
        <w:t>项目采购活动提供本单位制造的货物（由本单位承担工程</w:t>
      </w:r>
      <w:r>
        <w:rPr>
          <w:rFonts w:ascii="宋体" w:hAnsi="宋体" w:cs="宋体"/>
          <w:color w:val="auto"/>
          <w:spacing w:val="6"/>
          <w:szCs w:val="21"/>
        </w:rPr>
        <w:t>/</w:t>
      </w:r>
      <w:r>
        <w:rPr>
          <w:rFonts w:hint="eastAsia" w:ascii="宋体" w:hAnsi="宋体" w:cs="宋体"/>
          <w:color w:val="auto"/>
          <w:spacing w:val="6"/>
          <w:szCs w:val="21"/>
        </w:rPr>
        <w:t>提供服务），或者提供其他残疾人福利性单位制造的货物（不包括使用非残疾人福利性单位注册商标的货物）。</w:t>
      </w:r>
    </w:p>
    <w:p>
      <w:pPr>
        <w:spacing w:line="588" w:lineRule="exact"/>
        <w:ind w:firstLine="444" w:firstLineChars="200"/>
        <w:rPr>
          <w:rFonts w:ascii="宋体" w:cs="宋体"/>
          <w:color w:val="auto"/>
          <w:spacing w:val="6"/>
          <w:szCs w:val="21"/>
        </w:rPr>
      </w:pPr>
      <w:r>
        <w:rPr>
          <w:rFonts w:hint="eastAsia" w:ascii="宋体" w:hAnsi="宋体" w:cs="宋体"/>
          <w:color w:val="auto"/>
          <w:spacing w:val="6"/>
          <w:szCs w:val="21"/>
        </w:rPr>
        <w:t>本单位对上述声明的真实性负责。如有虚假，将依法承担相应责任。</w:t>
      </w:r>
    </w:p>
    <w:p>
      <w:pPr>
        <w:spacing w:line="588" w:lineRule="exact"/>
        <w:rPr>
          <w:rFonts w:ascii="宋体" w:cs="宋体"/>
          <w:color w:val="auto"/>
          <w:spacing w:val="6"/>
          <w:szCs w:val="21"/>
        </w:rPr>
      </w:pPr>
    </w:p>
    <w:p>
      <w:pPr>
        <w:tabs>
          <w:tab w:val="left" w:pos="4860"/>
        </w:tabs>
        <w:spacing w:line="588" w:lineRule="exact"/>
        <w:ind w:right="1560" w:firstLine="444" w:firstLineChars="200"/>
        <w:jc w:val="center"/>
        <w:rPr>
          <w:rFonts w:ascii="宋体" w:cs="宋体"/>
          <w:color w:val="auto"/>
          <w:spacing w:val="6"/>
          <w:szCs w:val="21"/>
        </w:rPr>
      </w:pPr>
      <w:r>
        <w:rPr>
          <w:rFonts w:hint="eastAsia" w:ascii="宋体" w:hAnsi="宋体" w:cs="宋体"/>
          <w:color w:val="auto"/>
          <w:spacing w:val="6"/>
          <w:szCs w:val="21"/>
        </w:rPr>
        <w:t>单位名称（盖章）：</w:t>
      </w:r>
    </w:p>
    <w:p>
      <w:pPr>
        <w:tabs>
          <w:tab w:val="left" w:pos="4860"/>
        </w:tabs>
        <w:spacing w:line="588" w:lineRule="exact"/>
        <w:ind w:right="1560" w:firstLine="444" w:firstLineChars="200"/>
        <w:jc w:val="center"/>
        <w:rPr>
          <w:rFonts w:ascii="宋体" w:cs="宋体"/>
          <w:color w:val="auto"/>
          <w:spacing w:val="6"/>
          <w:szCs w:val="21"/>
        </w:rPr>
      </w:pPr>
      <w:r>
        <w:rPr>
          <w:rFonts w:hint="eastAsia" w:ascii="宋体" w:hAnsi="宋体" w:cs="宋体"/>
          <w:color w:val="auto"/>
          <w:spacing w:val="6"/>
          <w:szCs w:val="21"/>
        </w:rPr>
        <w:t>日期：</w:t>
      </w:r>
    </w:p>
    <w:p>
      <w:pPr>
        <w:tabs>
          <w:tab w:val="left" w:pos="4860"/>
        </w:tabs>
        <w:spacing w:line="588" w:lineRule="exact"/>
        <w:ind w:right="1560" w:firstLine="444" w:firstLineChars="200"/>
        <w:jc w:val="center"/>
        <w:rPr>
          <w:rFonts w:ascii="宋体" w:cs="宋体"/>
          <w:color w:val="auto"/>
          <w:spacing w:val="6"/>
          <w:szCs w:val="21"/>
        </w:rPr>
      </w:pPr>
    </w:p>
    <w:p>
      <w:pPr>
        <w:wordWrap w:val="0"/>
        <w:spacing w:line="500" w:lineRule="exact"/>
        <w:ind w:left="735" w:leftChars="200" w:hanging="315" w:hangingChars="150"/>
        <w:jc w:val="center"/>
        <w:rPr>
          <w:rFonts w:ascii="宋体"/>
          <w:color w:val="auto"/>
          <w:szCs w:val="21"/>
        </w:rPr>
      </w:pPr>
      <w:r>
        <w:rPr>
          <w:rFonts w:hint="eastAsia" w:ascii="宋体" w:hAnsi="宋体"/>
          <w:color w:val="auto"/>
          <w:szCs w:val="21"/>
        </w:rPr>
        <w:t>提</w:t>
      </w:r>
      <w:r>
        <w:rPr>
          <w:rFonts w:hint="eastAsia"/>
          <w:color w:val="auto"/>
          <w:szCs w:val="21"/>
        </w:rPr>
        <w:t>供残疾人福利性单位</w:t>
      </w:r>
      <w:r>
        <w:rPr>
          <w:rFonts w:hint="eastAsia" w:ascii="宋体" w:hAnsi="宋体"/>
          <w:color w:val="auto"/>
          <w:szCs w:val="21"/>
        </w:rPr>
        <w:t>制造的货物（由本单位承担工程</w:t>
      </w:r>
      <w:r>
        <w:rPr>
          <w:rFonts w:ascii="宋体" w:hAnsi="宋体"/>
          <w:color w:val="auto"/>
          <w:szCs w:val="21"/>
        </w:rPr>
        <w:t>/</w:t>
      </w:r>
      <w:r>
        <w:rPr>
          <w:rFonts w:hint="eastAsia" w:ascii="宋体" w:hAnsi="宋体"/>
          <w:color w:val="auto"/>
          <w:szCs w:val="21"/>
        </w:rPr>
        <w:t>提供服务）一览</w:t>
      </w:r>
      <w:r>
        <w:rPr>
          <w:rFonts w:hint="eastAsia"/>
          <w:color w:val="auto"/>
          <w:szCs w:val="21"/>
        </w:rPr>
        <w:t>表</w:t>
      </w:r>
    </w:p>
    <w:tbl>
      <w:tblPr>
        <w:tblStyle w:val="55"/>
        <w:tblW w:w="94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1369"/>
        <w:gridCol w:w="1370"/>
        <w:gridCol w:w="1369"/>
        <w:gridCol w:w="1370"/>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648"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序号</w:t>
            </w:r>
          </w:p>
        </w:tc>
        <w:tc>
          <w:tcPr>
            <w:tcW w:w="198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名称</w:t>
            </w:r>
          </w:p>
        </w:tc>
        <w:tc>
          <w:tcPr>
            <w:tcW w:w="1369"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制造商（货物须提供）</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sz w:val="21"/>
                <w:szCs w:val="21"/>
              </w:rPr>
              <w:t>残疾人福利性单位</w:t>
            </w:r>
          </w:p>
        </w:tc>
        <w:tc>
          <w:tcPr>
            <w:tcW w:w="1369"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数量</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单价</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2628" w:type="dxa"/>
            <w:gridSpan w:val="2"/>
          </w:tcPr>
          <w:p>
            <w:pPr>
              <w:pStyle w:val="28"/>
              <w:wordWrap w:val="0"/>
              <w:spacing w:line="480" w:lineRule="exact"/>
              <w:jc w:val="center"/>
              <w:rPr>
                <w:rFonts w:ascii="Times New Roman" w:hAnsi="Times New Roman"/>
                <w:color w:val="auto"/>
                <w:kern w:val="2"/>
                <w:sz w:val="21"/>
                <w:szCs w:val="21"/>
              </w:rPr>
            </w:pPr>
            <w:r>
              <w:rPr>
                <w:rFonts w:hint="eastAsia" w:ascii="Times New Roman" w:hAnsi="Times New Roman"/>
                <w:color w:val="auto"/>
                <w:kern w:val="2"/>
                <w:sz w:val="21"/>
                <w:szCs w:val="21"/>
              </w:rPr>
              <w:t>合计</w:t>
            </w:r>
          </w:p>
        </w:tc>
        <w:tc>
          <w:tcPr>
            <w:tcW w:w="6848" w:type="dxa"/>
            <w:gridSpan w:val="5"/>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元</w:t>
            </w:r>
          </w:p>
        </w:tc>
      </w:tr>
    </w:tbl>
    <w:p>
      <w:pPr>
        <w:rPr>
          <w:rFonts w:ascii="宋体"/>
          <w:color w:val="auto"/>
          <w:szCs w:val="21"/>
        </w:rPr>
      </w:pPr>
      <w:r>
        <w:rPr>
          <w:rFonts w:hint="eastAsia" w:ascii="宋体" w:hAnsi="宋体"/>
          <w:color w:val="auto"/>
          <w:szCs w:val="21"/>
        </w:rPr>
        <w:t>注：供应商自行填写上表，以便进行价格评审。</w:t>
      </w:r>
    </w:p>
    <w:p>
      <w:pPr>
        <w:pStyle w:val="6"/>
        <w:keepNext/>
        <w:keepLines/>
        <w:wordWrap w:val="0"/>
        <w:rPr>
          <w:color w:val="auto"/>
          <w:szCs w:val="21"/>
        </w:rPr>
        <w:sectPr>
          <w:footerReference r:id="rId8" w:type="even"/>
          <w:pgSz w:w="11905" w:h="16838"/>
          <w:pgMar w:top="1417" w:right="1094" w:bottom="1341" w:left="1304" w:header="794" w:footer="794" w:gutter="0"/>
          <w:cols w:space="0" w:num="1"/>
          <w:rtlGutter w:val="0"/>
          <w:docGrid w:linePitch="312" w:charSpace="0"/>
        </w:sectPr>
      </w:pPr>
      <w:r>
        <w:rPr>
          <w:color w:val="auto"/>
          <w:szCs w:val="21"/>
        </w:rPr>
        <w:br w:type="page"/>
      </w:r>
    </w:p>
    <w:p>
      <w:pPr>
        <w:pStyle w:val="4"/>
        <w:spacing w:before="156" w:after="156" w:line="360" w:lineRule="auto"/>
        <w:jc w:val="left"/>
        <w:rPr>
          <w:rFonts w:hAnsi="宋体" w:cs="宋体"/>
          <w:color w:val="auto"/>
          <w:szCs w:val="24"/>
        </w:rPr>
      </w:pPr>
      <w:r>
        <w:rPr>
          <w:rFonts w:hint="eastAsia" w:hAnsi="宋体" w:cs="宋体"/>
          <w:color w:val="auto"/>
          <w:szCs w:val="24"/>
        </w:rPr>
        <w:t>四、商务部分</w:t>
      </w:r>
      <w:bookmarkEnd w:id="74"/>
      <w:bookmarkEnd w:id="75"/>
      <w:bookmarkEnd w:id="76"/>
      <w:bookmarkEnd w:id="77"/>
      <w:bookmarkEnd w:id="78"/>
      <w:bookmarkEnd w:id="79"/>
      <w:bookmarkEnd w:id="80"/>
      <w:bookmarkEnd w:id="81"/>
      <w:bookmarkEnd w:id="82"/>
      <w:bookmarkEnd w:id="83"/>
      <w:bookmarkEnd w:id="84"/>
    </w:p>
    <w:p>
      <w:pPr>
        <w:pStyle w:val="7"/>
        <w:keepNext/>
        <w:keepLines/>
        <w:tabs>
          <w:tab w:val="left" w:pos="420"/>
        </w:tabs>
        <w:autoSpaceDE/>
        <w:adjustRightInd/>
        <w:snapToGrid/>
        <w:ind w:left="0" w:firstLine="0"/>
        <w:jc w:val="center"/>
        <w:rPr>
          <w:rFonts w:hAnsi="宋体" w:cs="宋体"/>
          <w:b/>
          <w:color w:val="auto"/>
          <w:szCs w:val="21"/>
        </w:rPr>
      </w:pPr>
      <w:r>
        <w:rPr>
          <w:rFonts w:hAnsi="宋体" w:cs="宋体"/>
          <w:b/>
          <w:color w:val="auto"/>
          <w:szCs w:val="21"/>
        </w:rPr>
        <w:t xml:space="preserve">4.1 </w:t>
      </w:r>
      <w:r>
        <w:rPr>
          <w:rFonts w:hint="eastAsia" w:hAnsi="宋体" w:cs="宋体"/>
          <w:b/>
          <w:color w:val="auto"/>
          <w:szCs w:val="21"/>
        </w:rPr>
        <w:t>投标人综合概况</w:t>
      </w:r>
    </w:p>
    <w:p>
      <w:pPr>
        <w:tabs>
          <w:tab w:val="left" w:pos="180"/>
        </w:tabs>
        <w:spacing w:line="360" w:lineRule="auto"/>
        <w:rPr>
          <w:rFonts w:ascii="宋体" w:cs="宋体"/>
          <w:b/>
          <w:color w:val="auto"/>
          <w:szCs w:val="21"/>
        </w:rPr>
      </w:pPr>
      <w:r>
        <w:rPr>
          <w:rFonts w:hint="eastAsia" w:ascii="宋体" w:hAnsi="宋体" w:cs="宋体"/>
          <w:b/>
          <w:color w:val="auto"/>
          <w:szCs w:val="21"/>
        </w:rPr>
        <w:t>（一）投标人基本情况表</w:t>
      </w:r>
    </w:p>
    <w:tbl>
      <w:tblPr>
        <w:tblStyle w:val="55"/>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1570"/>
        <w:gridCol w:w="1195"/>
        <w:gridCol w:w="143"/>
        <w:gridCol w:w="1002"/>
        <w:gridCol w:w="416"/>
        <w:gridCol w:w="1014"/>
        <w:gridCol w:w="120"/>
        <w:gridCol w:w="567"/>
        <w:gridCol w:w="709"/>
        <w:gridCol w:w="487"/>
        <w:gridCol w:w="401"/>
        <w:gridCol w:w="387"/>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单位名称</w:t>
            </w:r>
          </w:p>
        </w:tc>
        <w:tc>
          <w:tcPr>
            <w:tcW w:w="7646" w:type="dxa"/>
            <w:gridSpan w:val="1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地址</w:t>
            </w:r>
          </w:p>
        </w:tc>
        <w:tc>
          <w:tcPr>
            <w:tcW w:w="7646" w:type="dxa"/>
            <w:gridSpan w:val="1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邮编</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电话</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传真</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经济类型</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行政主管部门</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资质等级</w:t>
            </w:r>
            <w:r>
              <w:rPr>
                <w:rFonts w:ascii="宋体" w:hAnsi="宋体" w:cs="宋体"/>
                <w:color w:val="auto"/>
                <w:szCs w:val="21"/>
              </w:rPr>
              <w:t>/</w:t>
            </w:r>
            <w:r>
              <w:rPr>
                <w:rFonts w:hint="eastAsia" w:ascii="宋体" w:hAnsi="宋体" w:cs="宋体"/>
                <w:color w:val="auto"/>
                <w:szCs w:val="21"/>
              </w:rPr>
              <w:t>编号</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法人代表</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职务</w:t>
            </w:r>
            <w:r>
              <w:rPr>
                <w:rFonts w:ascii="宋体" w:hAnsi="宋体" w:cs="宋体"/>
                <w:color w:val="auto"/>
                <w:szCs w:val="21"/>
              </w:rPr>
              <w:t>/</w:t>
            </w:r>
            <w:r>
              <w:rPr>
                <w:rFonts w:hint="eastAsia" w:ascii="宋体" w:hAnsi="宋体" w:cs="宋体"/>
                <w:color w:val="auto"/>
                <w:szCs w:val="21"/>
              </w:rPr>
              <w:t>职称</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联系方式</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技术负责人</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职务</w:t>
            </w:r>
            <w:r>
              <w:rPr>
                <w:rFonts w:ascii="宋体" w:hAnsi="宋体" w:cs="宋体"/>
                <w:color w:val="auto"/>
                <w:szCs w:val="21"/>
              </w:rPr>
              <w:t>/</w:t>
            </w:r>
            <w:r>
              <w:rPr>
                <w:rFonts w:hint="eastAsia" w:ascii="宋体" w:hAnsi="宋体" w:cs="宋体"/>
                <w:color w:val="auto"/>
                <w:szCs w:val="21"/>
              </w:rPr>
              <w:t>职称</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联系方式</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授权代表</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职务</w:t>
            </w:r>
            <w:r>
              <w:rPr>
                <w:rFonts w:ascii="宋体" w:hAnsi="宋体" w:cs="宋体"/>
                <w:color w:val="auto"/>
                <w:szCs w:val="21"/>
              </w:rPr>
              <w:t>/</w:t>
            </w:r>
            <w:r>
              <w:rPr>
                <w:rFonts w:hint="eastAsia" w:ascii="宋体" w:hAnsi="宋体" w:cs="宋体"/>
                <w:color w:val="auto"/>
                <w:szCs w:val="21"/>
              </w:rPr>
              <w:t>职称</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联系方式</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690"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单位简介</w:t>
            </w:r>
          </w:p>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及机构设置</w:t>
            </w:r>
          </w:p>
        </w:tc>
        <w:tc>
          <w:tcPr>
            <w:tcW w:w="7646" w:type="dxa"/>
            <w:gridSpan w:val="1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745"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单位优势</w:t>
            </w:r>
          </w:p>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及特长</w:t>
            </w:r>
          </w:p>
        </w:tc>
        <w:tc>
          <w:tcPr>
            <w:tcW w:w="7646" w:type="dxa"/>
            <w:gridSpan w:val="1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49" w:hRule="atLeast"/>
          <w:jc w:val="center"/>
        </w:trPr>
        <w:tc>
          <w:tcPr>
            <w:tcW w:w="1570" w:type="dxa"/>
            <w:vMerge w:val="restart"/>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单位概况</w:t>
            </w:r>
          </w:p>
        </w:tc>
        <w:tc>
          <w:tcPr>
            <w:tcW w:w="1195" w:type="dxa"/>
            <w:vAlign w:val="center"/>
          </w:tcPr>
          <w:p>
            <w:pPr>
              <w:tabs>
                <w:tab w:val="left" w:pos="540"/>
              </w:tabs>
              <w:snapToGrid w:val="0"/>
              <w:spacing w:line="360" w:lineRule="auto"/>
              <w:jc w:val="center"/>
              <w:textAlignment w:val="center"/>
              <w:rPr>
                <w:rFonts w:ascii="宋体" w:cs="宋体"/>
                <w:color w:val="auto"/>
                <w:szCs w:val="21"/>
              </w:rPr>
            </w:pPr>
            <w:r>
              <w:rPr>
                <w:rFonts w:hint="eastAsia" w:ascii="宋体" w:hAnsi="宋体" w:cs="宋体"/>
                <w:color w:val="auto"/>
                <w:szCs w:val="21"/>
              </w:rPr>
              <w:t>成立日期</w:t>
            </w:r>
          </w:p>
        </w:tc>
        <w:tc>
          <w:tcPr>
            <w:tcW w:w="2575" w:type="dxa"/>
            <w:gridSpan w:val="4"/>
            <w:vAlign w:val="center"/>
          </w:tcPr>
          <w:p>
            <w:pPr>
              <w:tabs>
                <w:tab w:val="left" w:pos="540"/>
              </w:tabs>
              <w:snapToGrid w:val="0"/>
              <w:spacing w:line="360" w:lineRule="auto"/>
              <w:jc w:val="right"/>
              <w:textAlignment w:val="center"/>
              <w:rPr>
                <w:rFonts w:ascii="宋体" w:cs="宋体"/>
                <w:color w:val="auto"/>
                <w:szCs w:val="21"/>
              </w:rPr>
            </w:pPr>
            <w:r>
              <w:rPr>
                <w:rFonts w:hint="eastAsia" w:ascii="宋体" w:hAnsi="宋体" w:cs="宋体"/>
                <w:color w:val="auto"/>
                <w:szCs w:val="21"/>
              </w:rPr>
              <w:t>年月日</w:t>
            </w:r>
          </w:p>
        </w:tc>
        <w:tc>
          <w:tcPr>
            <w:tcW w:w="1396" w:type="dxa"/>
            <w:gridSpan w:val="3"/>
            <w:vAlign w:val="center"/>
          </w:tcPr>
          <w:p>
            <w:pPr>
              <w:tabs>
                <w:tab w:val="left" w:pos="540"/>
              </w:tabs>
              <w:snapToGrid w:val="0"/>
              <w:spacing w:line="360" w:lineRule="auto"/>
              <w:jc w:val="center"/>
              <w:textAlignment w:val="center"/>
              <w:rPr>
                <w:rFonts w:ascii="宋体" w:cs="宋体"/>
                <w:color w:val="auto"/>
                <w:szCs w:val="21"/>
              </w:rPr>
            </w:pPr>
            <w:r>
              <w:rPr>
                <w:rFonts w:hint="eastAsia" w:ascii="宋体" w:hAnsi="宋体" w:cs="宋体"/>
                <w:color w:val="auto"/>
                <w:szCs w:val="21"/>
              </w:rPr>
              <w:t>注册资本</w:t>
            </w:r>
          </w:p>
        </w:tc>
        <w:tc>
          <w:tcPr>
            <w:tcW w:w="2480" w:type="dxa"/>
            <w:gridSpan w:val="4"/>
            <w:vAlign w:val="center"/>
          </w:tcPr>
          <w:p>
            <w:pPr>
              <w:tabs>
                <w:tab w:val="left" w:pos="540"/>
              </w:tabs>
              <w:snapToGrid w:val="0"/>
              <w:spacing w:line="360" w:lineRule="auto"/>
              <w:jc w:val="right"/>
              <w:textAlignment w:val="center"/>
              <w:rPr>
                <w:rFonts w:ascii="宋体" w:cs="宋体"/>
                <w:color w:val="auto"/>
                <w:szCs w:val="21"/>
              </w:rPr>
            </w:pPr>
            <w:r>
              <w:rPr>
                <w:rFonts w:hint="eastAsia" w:ascii="宋体" w:hAnsi="宋体" w:cs="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821" w:hRule="atLeast"/>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办公面积</w:t>
            </w:r>
          </w:p>
        </w:tc>
        <w:tc>
          <w:tcPr>
            <w:tcW w:w="6451" w:type="dxa"/>
            <w:gridSpan w:val="11"/>
            <w:vAlign w:val="center"/>
          </w:tcPr>
          <w:p>
            <w:pPr>
              <w:tabs>
                <w:tab w:val="left" w:pos="540"/>
              </w:tabs>
              <w:snapToGrid w:val="0"/>
              <w:spacing w:afterLines="50" w:line="360" w:lineRule="auto"/>
              <w:ind w:right="-105" w:rightChars="-50"/>
              <w:textAlignment w:val="center"/>
              <w:rPr>
                <w:rFonts w:ascii="宋体" w:cs="宋体"/>
                <w:color w:val="auto"/>
                <w:szCs w:val="21"/>
              </w:rPr>
            </w:pPr>
            <w:r>
              <w:rPr>
                <w:rFonts w:hint="eastAsia" w:ascii="宋体" w:hAnsi="宋体" w:cs="宋体"/>
                <w:color w:val="auto"/>
                <w:szCs w:val="21"/>
              </w:rPr>
              <w:t>自有面积平方米，承租面积平方米，</w:t>
            </w:r>
          </w:p>
          <w:p>
            <w:pPr>
              <w:tabs>
                <w:tab w:val="left" w:pos="540"/>
              </w:tabs>
              <w:snapToGrid w:val="0"/>
              <w:spacing w:line="360" w:lineRule="auto"/>
              <w:ind w:right="-105" w:rightChars="-50"/>
              <w:textAlignment w:val="center"/>
              <w:rPr>
                <w:rFonts w:ascii="宋体" w:cs="宋体"/>
                <w:color w:val="auto"/>
                <w:szCs w:val="21"/>
              </w:rPr>
            </w:pPr>
            <w:r>
              <w:rPr>
                <w:rFonts w:hint="eastAsia" w:ascii="宋体" w:hAnsi="宋体" w:cs="宋体"/>
                <w:color w:val="auto"/>
                <w:szCs w:val="21"/>
              </w:rPr>
              <w:t>人均面积平方米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员工总数</w:t>
            </w:r>
          </w:p>
        </w:tc>
        <w:tc>
          <w:tcPr>
            <w:tcW w:w="1145" w:type="dxa"/>
            <w:gridSpan w:val="2"/>
            <w:vAlign w:val="center"/>
          </w:tcPr>
          <w:p>
            <w:pPr>
              <w:tabs>
                <w:tab w:val="left" w:pos="540"/>
              </w:tabs>
              <w:snapToGrid w:val="0"/>
              <w:spacing w:line="360" w:lineRule="auto"/>
              <w:ind w:left="-132" w:leftChars="-64" w:right="-105" w:rightChars="-50" w:hanging="2"/>
              <w:jc w:val="right"/>
              <w:textAlignment w:val="center"/>
              <w:rPr>
                <w:rFonts w:ascii="宋体" w:cs="宋体"/>
                <w:color w:val="auto"/>
                <w:szCs w:val="21"/>
              </w:rPr>
            </w:pPr>
            <w:r>
              <w:rPr>
                <w:rFonts w:hint="eastAsia" w:ascii="宋体" w:hAnsi="宋体" w:cs="宋体"/>
                <w:color w:val="auto"/>
                <w:szCs w:val="21"/>
              </w:rPr>
              <w:t>人</w:t>
            </w:r>
          </w:p>
        </w:tc>
        <w:tc>
          <w:tcPr>
            <w:tcW w:w="5306" w:type="dxa"/>
            <w:gridSpan w:val="9"/>
            <w:vAlign w:val="center"/>
          </w:tcPr>
          <w:p>
            <w:pPr>
              <w:tabs>
                <w:tab w:val="left" w:pos="540"/>
              </w:tabs>
              <w:snapToGrid w:val="0"/>
              <w:spacing w:line="360" w:lineRule="auto"/>
              <w:ind w:right="-105" w:rightChars="-50"/>
              <w:textAlignment w:val="center"/>
              <w:rPr>
                <w:rFonts w:ascii="宋体" w:cs="宋体"/>
                <w:color w:val="auto"/>
                <w:szCs w:val="21"/>
              </w:rPr>
            </w:pPr>
            <w:r>
              <w:rPr>
                <w:rFonts w:hint="eastAsia" w:ascii="宋体" w:hAnsi="宋体" w:cs="宋体"/>
                <w:color w:val="auto"/>
                <w:szCs w:val="21"/>
              </w:rPr>
              <w:t>其中：初级职称人，中级职称人，高级职称人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08" w:hRule="atLeast"/>
          <w:jc w:val="center"/>
        </w:trPr>
        <w:tc>
          <w:tcPr>
            <w:tcW w:w="1570" w:type="dxa"/>
            <w:vMerge w:val="continue"/>
            <w:vAlign w:val="center"/>
          </w:tcPr>
          <w:p>
            <w:pPr>
              <w:rPr>
                <w:rFonts w:ascii="宋体" w:cs="宋体"/>
                <w:color w:val="auto"/>
                <w:szCs w:val="21"/>
              </w:rPr>
            </w:pPr>
          </w:p>
        </w:tc>
        <w:tc>
          <w:tcPr>
            <w:tcW w:w="1195" w:type="dxa"/>
            <w:vMerge w:val="restart"/>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资产情况</w:t>
            </w:r>
          </w:p>
        </w:tc>
        <w:tc>
          <w:tcPr>
            <w:tcW w:w="1145"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净资产</w:t>
            </w:r>
          </w:p>
        </w:tc>
        <w:tc>
          <w:tcPr>
            <w:tcW w:w="1550" w:type="dxa"/>
            <w:gridSpan w:val="3"/>
            <w:vAlign w:val="center"/>
          </w:tcPr>
          <w:p>
            <w:pPr>
              <w:tabs>
                <w:tab w:val="left" w:pos="540"/>
              </w:tabs>
              <w:snapToGrid w:val="0"/>
              <w:spacing w:line="360" w:lineRule="auto"/>
              <w:ind w:left="-134" w:leftChars="-64" w:right="34" w:rightChars="16"/>
              <w:jc w:val="right"/>
              <w:textAlignment w:val="center"/>
              <w:rPr>
                <w:rFonts w:ascii="宋体" w:cs="宋体"/>
                <w:color w:val="auto"/>
                <w:szCs w:val="21"/>
              </w:rPr>
            </w:pPr>
            <w:r>
              <w:rPr>
                <w:rFonts w:hint="eastAsia" w:ascii="宋体" w:hAnsi="宋体" w:cs="宋体"/>
                <w:color w:val="auto"/>
                <w:szCs w:val="21"/>
              </w:rPr>
              <w:t>万元</w:t>
            </w:r>
          </w:p>
        </w:tc>
        <w:tc>
          <w:tcPr>
            <w:tcW w:w="1763"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固定资产原值</w:t>
            </w:r>
          </w:p>
        </w:tc>
        <w:tc>
          <w:tcPr>
            <w:tcW w:w="1993" w:type="dxa"/>
            <w:gridSpan w:val="3"/>
            <w:vAlign w:val="center"/>
          </w:tcPr>
          <w:p>
            <w:pPr>
              <w:tabs>
                <w:tab w:val="left" w:pos="540"/>
              </w:tabs>
              <w:wordWrap w:val="0"/>
              <w:snapToGrid w:val="0"/>
              <w:spacing w:line="360" w:lineRule="auto"/>
              <w:ind w:left="-134" w:leftChars="-64" w:right="-105" w:rightChars="-50"/>
              <w:jc w:val="right"/>
              <w:textAlignment w:val="center"/>
              <w:rPr>
                <w:rFonts w:ascii="宋体" w:cs="宋体"/>
                <w:color w:val="auto"/>
                <w:szCs w:val="21"/>
              </w:rPr>
            </w:pPr>
            <w:r>
              <w:rPr>
                <w:rFonts w:hint="eastAsia" w:ascii="宋体" w:hAnsi="宋体" w:cs="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44" w:hRule="atLeast"/>
          <w:jc w:val="center"/>
        </w:trPr>
        <w:tc>
          <w:tcPr>
            <w:tcW w:w="1570" w:type="dxa"/>
            <w:vMerge w:val="continue"/>
            <w:vAlign w:val="center"/>
          </w:tcPr>
          <w:p>
            <w:pPr>
              <w:rPr>
                <w:rFonts w:ascii="宋体" w:cs="宋体"/>
                <w:color w:val="auto"/>
                <w:szCs w:val="21"/>
              </w:rPr>
            </w:pPr>
          </w:p>
        </w:tc>
        <w:tc>
          <w:tcPr>
            <w:tcW w:w="1195" w:type="dxa"/>
            <w:vMerge w:val="continue"/>
            <w:vAlign w:val="center"/>
          </w:tcPr>
          <w:p>
            <w:pPr>
              <w:rPr>
                <w:rFonts w:ascii="宋体" w:cs="宋体"/>
                <w:color w:val="auto"/>
                <w:szCs w:val="21"/>
              </w:rPr>
            </w:pPr>
          </w:p>
        </w:tc>
        <w:tc>
          <w:tcPr>
            <w:tcW w:w="1145"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负债</w:t>
            </w:r>
          </w:p>
        </w:tc>
        <w:tc>
          <w:tcPr>
            <w:tcW w:w="1550" w:type="dxa"/>
            <w:gridSpan w:val="3"/>
            <w:vAlign w:val="center"/>
          </w:tcPr>
          <w:p>
            <w:pPr>
              <w:tabs>
                <w:tab w:val="left" w:pos="540"/>
              </w:tabs>
              <w:snapToGrid w:val="0"/>
              <w:spacing w:line="360" w:lineRule="auto"/>
              <w:ind w:left="-134" w:leftChars="-64" w:right="34" w:rightChars="16"/>
              <w:jc w:val="right"/>
              <w:textAlignment w:val="center"/>
              <w:rPr>
                <w:rFonts w:ascii="宋体" w:cs="宋体"/>
                <w:color w:val="auto"/>
                <w:szCs w:val="21"/>
              </w:rPr>
            </w:pPr>
            <w:r>
              <w:rPr>
                <w:rFonts w:hint="eastAsia" w:ascii="宋体" w:hAnsi="宋体" w:cs="宋体"/>
                <w:color w:val="auto"/>
                <w:szCs w:val="21"/>
              </w:rPr>
              <w:t>万元</w:t>
            </w:r>
          </w:p>
        </w:tc>
        <w:tc>
          <w:tcPr>
            <w:tcW w:w="1763"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固定资产净值</w:t>
            </w:r>
          </w:p>
        </w:tc>
        <w:tc>
          <w:tcPr>
            <w:tcW w:w="1993" w:type="dxa"/>
            <w:gridSpan w:val="3"/>
            <w:vAlign w:val="center"/>
          </w:tcPr>
          <w:p>
            <w:pPr>
              <w:tabs>
                <w:tab w:val="left" w:pos="540"/>
              </w:tabs>
              <w:wordWrap w:val="0"/>
              <w:snapToGrid w:val="0"/>
              <w:spacing w:line="360" w:lineRule="auto"/>
              <w:ind w:left="-134" w:leftChars="-64" w:right="-105" w:rightChars="-50"/>
              <w:jc w:val="right"/>
              <w:textAlignment w:val="center"/>
              <w:rPr>
                <w:rFonts w:ascii="宋体" w:cs="宋体"/>
                <w:color w:val="auto"/>
                <w:szCs w:val="21"/>
              </w:rPr>
            </w:pPr>
            <w:r>
              <w:rPr>
                <w:rFonts w:hint="eastAsia" w:ascii="宋体" w:hAnsi="宋体" w:cs="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721" w:hRule="atLeast"/>
          <w:jc w:val="center"/>
        </w:trPr>
        <w:tc>
          <w:tcPr>
            <w:tcW w:w="1570" w:type="dxa"/>
            <w:vMerge w:val="restart"/>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财务状况</w:t>
            </w:r>
          </w:p>
        </w:tc>
        <w:tc>
          <w:tcPr>
            <w:tcW w:w="1195" w:type="dxa"/>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年度</w:t>
            </w:r>
          </w:p>
        </w:tc>
        <w:tc>
          <w:tcPr>
            <w:tcW w:w="1145" w:type="dxa"/>
            <w:gridSpan w:val="2"/>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主营收入</w:t>
            </w:r>
          </w:p>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（万元）</w:t>
            </w:r>
          </w:p>
        </w:tc>
        <w:tc>
          <w:tcPr>
            <w:tcW w:w="1550" w:type="dxa"/>
            <w:gridSpan w:val="3"/>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收入总额</w:t>
            </w:r>
          </w:p>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（万元）</w:t>
            </w:r>
          </w:p>
        </w:tc>
        <w:tc>
          <w:tcPr>
            <w:tcW w:w="1276" w:type="dxa"/>
            <w:gridSpan w:val="2"/>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利润总额</w:t>
            </w:r>
          </w:p>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（万元）</w:t>
            </w:r>
          </w:p>
        </w:tc>
        <w:tc>
          <w:tcPr>
            <w:tcW w:w="1275" w:type="dxa"/>
            <w:gridSpan w:val="3"/>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净利润</w:t>
            </w:r>
          </w:p>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（万元）</w:t>
            </w:r>
          </w:p>
        </w:tc>
        <w:tc>
          <w:tcPr>
            <w:tcW w:w="1205" w:type="dxa"/>
            <w:vAlign w:val="center"/>
          </w:tcPr>
          <w:p>
            <w:pPr>
              <w:tabs>
                <w:tab w:val="left" w:pos="540"/>
              </w:tabs>
              <w:snapToGrid w:val="0"/>
              <w:spacing w:line="360" w:lineRule="auto"/>
              <w:ind w:right="-105" w:rightChars="-50"/>
              <w:jc w:val="center"/>
              <w:textAlignment w:val="center"/>
              <w:rPr>
                <w:rFonts w:ascii="宋体" w:cs="宋体"/>
                <w:color w:val="auto"/>
                <w:szCs w:val="21"/>
              </w:rPr>
            </w:pPr>
            <w:r>
              <w:rPr>
                <w:rFonts w:hint="eastAsia" w:ascii="宋体" w:hAnsi="宋体" w:cs="宋体"/>
                <w:color w:val="auto"/>
                <w:szCs w:val="21"/>
              </w:rPr>
              <w:t>资产</w:t>
            </w:r>
          </w:p>
          <w:p>
            <w:pPr>
              <w:tabs>
                <w:tab w:val="left" w:pos="540"/>
              </w:tabs>
              <w:snapToGrid w:val="0"/>
              <w:spacing w:line="360" w:lineRule="auto"/>
              <w:ind w:right="-105" w:rightChars="-50"/>
              <w:jc w:val="center"/>
              <w:textAlignment w:val="center"/>
              <w:rPr>
                <w:rFonts w:ascii="宋体" w:cs="宋体"/>
                <w:color w:val="auto"/>
                <w:szCs w:val="21"/>
              </w:rPr>
            </w:pPr>
            <w:r>
              <w:rPr>
                <w:rFonts w:hint="eastAsia" w:ascii="宋体" w:hAnsi="宋体" w:cs="宋体"/>
                <w:color w:val="auto"/>
                <w:szCs w:val="21"/>
              </w:rPr>
              <w:t>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ascii="宋体" w:hAnsi="宋体" w:cs="宋体"/>
                <w:color w:val="auto"/>
                <w:szCs w:val="21"/>
              </w:rPr>
              <w:t>201</w:t>
            </w:r>
            <w:r>
              <w:rPr>
                <w:rFonts w:hint="eastAsia" w:ascii="宋体" w:hAnsi="宋体" w:cs="宋体"/>
                <w:color w:val="auto"/>
                <w:szCs w:val="21"/>
              </w:rPr>
              <w:t>5</w:t>
            </w:r>
          </w:p>
        </w:tc>
        <w:tc>
          <w:tcPr>
            <w:tcW w:w="1145"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550"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6"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5"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05" w:type="dxa"/>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ascii="宋体" w:hAnsi="宋体" w:cs="宋体"/>
                <w:color w:val="auto"/>
                <w:szCs w:val="21"/>
              </w:rPr>
              <w:t>201</w:t>
            </w:r>
            <w:r>
              <w:rPr>
                <w:rFonts w:hint="eastAsia" w:ascii="宋体" w:hAnsi="宋体" w:cs="宋体"/>
                <w:color w:val="auto"/>
                <w:szCs w:val="21"/>
              </w:rPr>
              <w:t>6</w:t>
            </w:r>
          </w:p>
        </w:tc>
        <w:tc>
          <w:tcPr>
            <w:tcW w:w="1145"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550"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6"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5"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05" w:type="dxa"/>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ascii="宋体" w:hAnsi="宋体" w:cs="宋体"/>
                <w:color w:val="auto"/>
                <w:szCs w:val="21"/>
              </w:rPr>
              <w:t>201</w:t>
            </w:r>
            <w:r>
              <w:rPr>
                <w:rFonts w:hint="eastAsia" w:ascii="宋体" w:hAnsi="宋体" w:cs="宋体"/>
                <w:color w:val="auto"/>
                <w:szCs w:val="21"/>
              </w:rPr>
              <w:t>7</w:t>
            </w:r>
          </w:p>
        </w:tc>
        <w:tc>
          <w:tcPr>
            <w:tcW w:w="1145"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550"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6"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5"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05" w:type="dxa"/>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r>
    </w:tbl>
    <w:p>
      <w:pPr>
        <w:spacing w:before="156" w:after="156" w:line="400" w:lineRule="exact"/>
        <w:rPr>
          <w:rFonts w:ascii="宋体" w:cs="宋体"/>
          <w:bCs/>
          <w:color w:val="auto"/>
          <w:kern w:val="2"/>
          <w:szCs w:val="21"/>
          <w:lang w:val="en-GB"/>
        </w:rPr>
      </w:pPr>
      <w:r>
        <w:rPr>
          <w:rFonts w:hint="eastAsia"/>
          <w:b/>
          <w:bCs/>
          <w:color w:val="auto"/>
          <w:szCs w:val="21"/>
        </w:rPr>
        <w:t>注：请投标人在投标文件中提供第三方审核的审计报告。</w:t>
      </w:r>
    </w:p>
    <w:p>
      <w:pPr>
        <w:tabs>
          <w:tab w:val="left" w:pos="180"/>
        </w:tabs>
        <w:spacing w:line="360" w:lineRule="auto"/>
        <w:rPr>
          <w:rFonts w:ascii="宋体" w:cs="宋体"/>
          <w:b/>
          <w:color w:val="auto"/>
          <w:szCs w:val="21"/>
          <w:highlight w:val="green"/>
        </w:rPr>
      </w:pPr>
      <w:r>
        <w:rPr>
          <w:rFonts w:hint="eastAsia" w:ascii="宋体" w:hAnsi="宋体" w:cs="宋体"/>
          <w:b/>
          <w:color w:val="auto"/>
          <w:szCs w:val="21"/>
        </w:rPr>
        <w:t>（二）</w:t>
      </w:r>
      <w:r>
        <w:rPr>
          <w:rFonts w:ascii="宋体" w:hAnsi="宋体" w:cs="宋体"/>
          <w:b/>
          <w:color w:val="auto"/>
          <w:szCs w:val="21"/>
        </w:rPr>
        <w:t>201</w:t>
      </w:r>
      <w:r>
        <w:rPr>
          <w:rFonts w:hint="eastAsia" w:ascii="宋体" w:hAnsi="宋体" w:cs="宋体"/>
          <w:b/>
          <w:color w:val="auto"/>
          <w:szCs w:val="21"/>
          <w:lang w:val="en-US" w:eastAsia="zh-CN"/>
        </w:rPr>
        <w:t>6</w:t>
      </w:r>
      <w:r>
        <w:rPr>
          <w:rFonts w:hint="eastAsia" w:ascii="宋体" w:hAnsi="宋体" w:cs="宋体"/>
          <w:b/>
          <w:color w:val="auto"/>
          <w:szCs w:val="21"/>
        </w:rPr>
        <w:t>年</w:t>
      </w:r>
      <w:r>
        <w:rPr>
          <w:rFonts w:hint="eastAsia" w:ascii="宋体" w:hAnsi="宋体"/>
          <w:b/>
          <w:bCs/>
          <w:color w:val="auto"/>
          <w:szCs w:val="21"/>
        </w:rPr>
        <w:t>以来完成的业绩</w:t>
      </w:r>
    </w:p>
    <w:tbl>
      <w:tblPr>
        <w:tblStyle w:val="55"/>
        <w:tblW w:w="90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2031"/>
        <w:gridCol w:w="2451"/>
        <w:gridCol w:w="1330"/>
        <w:gridCol w:w="1236"/>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772"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序号</w:t>
            </w:r>
          </w:p>
        </w:tc>
        <w:tc>
          <w:tcPr>
            <w:tcW w:w="2031"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客户名称</w:t>
            </w:r>
          </w:p>
        </w:tc>
        <w:tc>
          <w:tcPr>
            <w:tcW w:w="2451"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项目名称</w:t>
            </w:r>
          </w:p>
        </w:tc>
        <w:tc>
          <w:tcPr>
            <w:tcW w:w="1330"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合同金额</w:t>
            </w:r>
          </w:p>
          <w:p>
            <w:pPr>
              <w:spacing w:line="360" w:lineRule="auto"/>
              <w:jc w:val="center"/>
              <w:rPr>
                <w:rFonts w:ascii="宋体" w:cs="宋体"/>
                <w:b/>
                <w:bCs/>
                <w:color w:val="auto"/>
                <w:szCs w:val="21"/>
              </w:rPr>
            </w:pPr>
            <w:r>
              <w:rPr>
                <w:rFonts w:hint="eastAsia" w:ascii="宋体" w:hAnsi="宋体" w:cs="宋体"/>
                <w:b/>
                <w:bCs/>
                <w:color w:val="auto"/>
                <w:szCs w:val="21"/>
              </w:rPr>
              <w:t>（万元）</w:t>
            </w:r>
          </w:p>
        </w:tc>
        <w:tc>
          <w:tcPr>
            <w:tcW w:w="1236"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项目起止时间</w:t>
            </w:r>
          </w:p>
        </w:tc>
        <w:tc>
          <w:tcPr>
            <w:tcW w:w="1237"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72" w:type="dxa"/>
            <w:shd w:val="clear" w:color="auto" w:fill="FFFFFF"/>
            <w:vAlign w:val="center"/>
          </w:tcPr>
          <w:p>
            <w:pPr>
              <w:spacing w:line="360" w:lineRule="auto"/>
              <w:jc w:val="center"/>
              <w:rPr>
                <w:rFonts w:ascii="宋体" w:cs="宋体"/>
                <w:color w:val="auto"/>
                <w:szCs w:val="21"/>
              </w:rPr>
            </w:pPr>
            <w:r>
              <w:rPr>
                <w:rFonts w:ascii="宋体" w:hAnsi="宋体" w:cs="宋体"/>
                <w:color w:val="auto"/>
                <w:szCs w:val="21"/>
              </w:rPr>
              <w:t>1</w:t>
            </w:r>
          </w:p>
        </w:tc>
        <w:tc>
          <w:tcPr>
            <w:tcW w:w="2031" w:type="dxa"/>
            <w:shd w:val="clear" w:color="auto" w:fill="FFFFFF"/>
            <w:vAlign w:val="center"/>
          </w:tcPr>
          <w:p>
            <w:pPr>
              <w:spacing w:line="360" w:lineRule="auto"/>
              <w:jc w:val="center"/>
              <w:rPr>
                <w:rFonts w:ascii="宋体" w:cs="宋体"/>
                <w:color w:val="auto"/>
                <w:szCs w:val="21"/>
              </w:rPr>
            </w:pPr>
          </w:p>
        </w:tc>
        <w:tc>
          <w:tcPr>
            <w:tcW w:w="2451" w:type="dxa"/>
            <w:shd w:val="clear" w:color="auto" w:fill="FFFFFF"/>
            <w:vAlign w:val="center"/>
          </w:tcPr>
          <w:p>
            <w:pPr>
              <w:spacing w:line="360" w:lineRule="auto"/>
              <w:jc w:val="center"/>
              <w:rPr>
                <w:rFonts w:ascii="宋体" w:cs="宋体"/>
                <w:color w:val="auto"/>
                <w:szCs w:val="21"/>
              </w:rPr>
            </w:pPr>
          </w:p>
        </w:tc>
        <w:tc>
          <w:tcPr>
            <w:tcW w:w="1330" w:type="dxa"/>
            <w:shd w:val="clear" w:color="auto" w:fill="FFFFFF"/>
            <w:vAlign w:val="center"/>
          </w:tcPr>
          <w:p>
            <w:pPr>
              <w:spacing w:line="360" w:lineRule="auto"/>
              <w:jc w:val="center"/>
              <w:rPr>
                <w:rFonts w:ascii="宋体" w:cs="宋体"/>
                <w:color w:val="auto"/>
                <w:szCs w:val="21"/>
              </w:rPr>
            </w:pPr>
          </w:p>
        </w:tc>
        <w:tc>
          <w:tcPr>
            <w:tcW w:w="1236" w:type="dxa"/>
            <w:shd w:val="clear" w:color="auto" w:fill="FFFFFF"/>
            <w:vAlign w:val="center"/>
          </w:tcPr>
          <w:p>
            <w:pPr>
              <w:spacing w:line="360" w:lineRule="auto"/>
              <w:jc w:val="center"/>
              <w:rPr>
                <w:rFonts w:ascii="宋体" w:cs="宋体"/>
                <w:color w:val="auto"/>
                <w:szCs w:val="21"/>
              </w:rPr>
            </w:pPr>
          </w:p>
        </w:tc>
        <w:tc>
          <w:tcPr>
            <w:tcW w:w="1237" w:type="dxa"/>
            <w:shd w:val="clear" w:color="auto" w:fill="FFFFFF"/>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72" w:type="dxa"/>
            <w:shd w:val="clear" w:color="auto" w:fill="FFFFFF"/>
            <w:vAlign w:val="center"/>
          </w:tcPr>
          <w:p>
            <w:pPr>
              <w:spacing w:line="360" w:lineRule="auto"/>
              <w:jc w:val="center"/>
              <w:rPr>
                <w:rFonts w:ascii="宋体" w:cs="宋体"/>
                <w:color w:val="auto"/>
                <w:szCs w:val="21"/>
              </w:rPr>
            </w:pPr>
            <w:r>
              <w:rPr>
                <w:rFonts w:ascii="宋体" w:hAnsi="宋体" w:cs="宋体"/>
                <w:color w:val="auto"/>
                <w:szCs w:val="21"/>
              </w:rPr>
              <w:t>2</w:t>
            </w:r>
          </w:p>
        </w:tc>
        <w:tc>
          <w:tcPr>
            <w:tcW w:w="2031" w:type="dxa"/>
            <w:shd w:val="clear" w:color="auto" w:fill="FFFFFF"/>
            <w:vAlign w:val="center"/>
          </w:tcPr>
          <w:p>
            <w:pPr>
              <w:spacing w:line="360" w:lineRule="auto"/>
              <w:jc w:val="center"/>
              <w:rPr>
                <w:rFonts w:ascii="宋体" w:cs="宋体"/>
                <w:color w:val="auto"/>
                <w:szCs w:val="21"/>
              </w:rPr>
            </w:pPr>
          </w:p>
        </w:tc>
        <w:tc>
          <w:tcPr>
            <w:tcW w:w="2451" w:type="dxa"/>
            <w:shd w:val="clear" w:color="auto" w:fill="FFFFFF"/>
            <w:vAlign w:val="center"/>
          </w:tcPr>
          <w:p>
            <w:pPr>
              <w:spacing w:line="360" w:lineRule="auto"/>
              <w:jc w:val="center"/>
              <w:rPr>
                <w:rFonts w:ascii="宋体" w:cs="宋体"/>
                <w:color w:val="auto"/>
                <w:szCs w:val="21"/>
              </w:rPr>
            </w:pPr>
          </w:p>
        </w:tc>
        <w:tc>
          <w:tcPr>
            <w:tcW w:w="1330" w:type="dxa"/>
            <w:shd w:val="clear" w:color="auto" w:fill="FFFFFF"/>
            <w:vAlign w:val="center"/>
          </w:tcPr>
          <w:p>
            <w:pPr>
              <w:spacing w:line="360" w:lineRule="auto"/>
              <w:jc w:val="center"/>
              <w:rPr>
                <w:rFonts w:ascii="宋体" w:cs="宋体"/>
                <w:color w:val="auto"/>
                <w:szCs w:val="21"/>
              </w:rPr>
            </w:pPr>
          </w:p>
        </w:tc>
        <w:tc>
          <w:tcPr>
            <w:tcW w:w="1236" w:type="dxa"/>
            <w:shd w:val="clear" w:color="auto" w:fill="FFFFFF"/>
            <w:vAlign w:val="center"/>
          </w:tcPr>
          <w:p>
            <w:pPr>
              <w:pStyle w:val="233"/>
              <w:spacing w:line="360" w:lineRule="auto"/>
              <w:ind w:right="-105"/>
              <w:rPr>
                <w:rFonts w:ascii="宋体" w:cs="宋体"/>
                <w:color w:val="auto"/>
                <w:szCs w:val="21"/>
              </w:rPr>
            </w:pPr>
          </w:p>
        </w:tc>
        <w:tc>
          <w:tcPr>
            <w:tcW w:w="1237" w:type="dxa"/>
            <w:shd w:val="clear" w:color="auto" w:fill="FFFFFF"/>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72" w:type="dxa"/>
            <w:shd w:val="clear" w:color="auto" w:fill="FFFFFF"/>
            <w:vAlign w:val="center"/>
          </w:tcPr>
          <w:p>
            <w:pPr>
              <w:spacing w:line="360" w:lineRule="auto"/>
              <w:jc w:val="center"/>
              <w:rPr>
                <w:rFonts w:ascii="宋体" w:cs="宋体"/>
                <w:color w:val="auto"/>
                <w:szCs w:val="21"/>
              </w:rPr>
            </w:pPr>
            <w:r>
              <w:rPr>
                <w:rFonts w:hint="eastAsia" w:ascii="宋体" w:hAnsi="宋体" w:cs="宋体"/>
                <w:color w:val="auto"/>
                <w:szCs w:val="21"/>
              </w:rPr>
              <w:t>…</w:t>
            </w:r>
          </w:p>
        </w:tc>
        <w:tc>
          <w:tcPr>
            <w:tcW w:w="2031" w:type="dxa"/>
            <w:shd w:val="clear" w:color="auto" w:fill="FFFFFF"/>
            <w:vAlign w:val="center"/>
          </w:tcPr>
          <w:p>
            <w:pPr>
              <w:spacing w:line="360" w:lineRule="auto"/>
              <w:jc w:val="center"/>
              <w:rPr>
                <w:rFonts w:ascii="宋体" w:cs="宋体"/>
                <w:color w:val="auto"/>
                <w:szCs w:val="21"/>
              </w:rPr>
            </w:pPr>
          </w:p>
        </w:tc>
        <w:tc>
          <w:tcPr>
            <w:tcW w:w="2451" w:type="dxa"/>
            <w:shd w:val="clear" w:color="auto" w:fill="FFFFFF"/>
            <w:vAlign w:val="center"/>
          </w:tcPr>
          <w:p>
            <w:pPr>
              <w:spacing w:line="360" w:lineRule="auto"/>
              <w:jc w:val="center"/>
              <w:rPr>
                <w:rFonts w:ascii="宋体" w:cs="宋体"/>
                <w:color w:val="auto"/>
                <w:szCs w:val="21"/>
              </w:rPr>
            </w:pPr>
          </w:p>
        </w:tc>
        <w:tc>
          <w:tcPr>
            <w:tcW w:w="1330" w:type="dxa"/>
            <w:shd w:val="clear" w:color="auto" w:fill="FFFFFF"/>
            <w:vAlign w:val="center"/>
          </w:tcPr>
          <w:p>
            <w:pPr>
              <w:spacing w:line="360" w:lineRule="auto"/>
              <w:jc w:val="center"/>
              <w:rPr>
                <w:rFonts w:ascii="宋体" w:cs="宋体"/>
                <w:color w:val="auto"/>
                <w:szCs w:val="21"/>
              </w:rPr>
            </w:pPr>
          </w:p>
        </w:tc>
        <w:tc>
          <w:tcPr>
            <w:tcW w:w="1236" w:type="dxa"/>
            <w:shd w:val="clear" w:color="auto" w:fill="FFFFFF"/>
            <w:vAlign w:val="center"/>
          </w:tcPr>
          <w:p>
            <w:pPr>
              <w:spacing w:line="360" w:lineRule="auto"/>
              <w:jc w:val="center"/>
              <w:rPr>
                <w:rFonts w:ascii="宋体" w:cs="宋体"/>
                <w:color w:val="auto"/>
                <w:szCs w:val="21"/>
              </w:rPr>
            </w:pPr>
          </w:p>
        </w:tc>
        <w:tc>
          <w:tcPr>
            <w:tcW w:w="1237" w:type="dxa"/>
            <w:shd w:val="clear" w:color="auto" w:fill="FFFFFF"/>
            <w:vAlign w:val="center"/>
          </w:tcPr>
          <w:p>
            <w:pPr>
              <w:spacing w:line="360" w:lineRule="auto"/>
              <w:jc w:val="center"/>
              <w:rPr>
                <w:rFonts w:ascii="宋体" w:cs="宋体"/>
                <w:color w:val="auto"/>
                <w:szCs w:val="21"/>
              </w:rPr>
            </w:pPr>
          </w:p>
        </w:tc>
      </w:tr>
    </w:tbl>
    <w:p>
      <w:pPr>
        <w:spacing w:line="360" w:lineRule="auto"/>
        <w:rPr>
          <w:rFonts w:ascii="宋体" w:cs="宋体"/>
          <w:color w:val="auto"/>
          <w:szCs w:val="21"/>
        </w:rPr>
      </w:pPr>
      <w:r>
        <w:rPr>
          <w:rFonts w:hint="eastAsia" w:ascii="宋体" w:hAnsi="宋体" w:cs="宋体"/>
          <w:color w:val="auto"/>
          <w:szCs w:val="21"/>
        </w:rPr>
        <w:t>注：提供</w:t>
      </w:r>
      <w:r>
        <w:rPr>
          <w:rFonts w:hint="eastAsia" w:ascii="宋体" w:hAnsi="宋体" w:cs="宋体"/>
          <w:color w:val="auto"/>
          <w:szCs w:val="21"/>
          <w:lang w:eastAsia="zh-CN"/>
        </w:rPr>
        <w:t>中标通知书或</w:t>
      </w:r>
      <w:r>
        <w:rPr>
          <w:rFonts w:hint="eastAsia" w:ascii="宋体" w:hAnsi="宋体" w:cs="宋体"/>
          <w:color w:val="auto"/>
          <w:szCs w:val="21"/>
        </w:rPr>
        <w:t>合同复印件加盖公章。</w:t>
      </w:r>
    </w:p>
    <w:p>
      <w:pPr>
        <w:tabs>
          <w:tab w:val="left" w:pos="180"/>
        </w:tabs>
        <w:spacing w:beforeLines="50" w:line="360" w:lineRule="auto"/>
        <w:rPr>
          <w:rFonts w:ascii="宋体" w:cs="宋体"/>
          <w:b/>
          <w:color w:val="auto"/>
          <w:szCs w:val="21"/>
        </w:rPr>
      </w:pPr>
      <w:r>
        <w:rPr>
          <w:rFonts w:hint="eastAsia" w:ascii="宋体" w:hAnsi="宋体" w:cs="宋体"/>
          <w:b/>
          <w:color w:val="auto"/>
          <w:szCs w:val="21"/>
        </w:rPr>
        <w:t>（三）综合资质及社会信誉证书</w:t>
      </w:r>
    </w:p>
    <w:tbl>
      <w:tblPr>
        <w:tblStyle w:val="55"/>
        <w:tblW w:w="9361" w:type="dxa"/>
        <w:tblInd w:w="-26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214"/>
        <w:gridCol w:w="2421"/>
        <w:gridCol w:w="1926"/>
        <w:gridCol w:w="18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90" w:hRule="atLeast"/>
          <w:tblHeader/>
        </w:trPr>
        <w:tc>
          <w:tcPr>
            <w:tcW w:w="3214" w:type="dxa"/>
            <w:shd w:val="clear" w:color="auto" w:fill="FFFFFF"/>
            <w:vAlign w:val="center"/>
          </w:tcPr>
          <w:p>
            <w:pPr>
              <w:jc w:val="center"/>
              <w:rPr>
                <w:rFonts w:ascii="宋体"/>
                <w:b/>
                <w:color w:val="auto"/>
              </w:rPr>
            </w:pPr>
            <w:r>
              <w:rPr>
                <w:rFonts w:hint="eastAsia" w:ascii="宋体" w:hAnsi="宋体"/>
                <w:b/>
                <w:color w:val="auto"/>
              </w:rPr>
              <w:t>证书名称</w:t>
            </w:r>
          </w:p>
        </w:tc>
        <w:tc>
          <w:tcPr>
            <w:tcW w:w="2421" w:type="dxa"/>
            <w:shd w:val="clear" w:color="auto" w:fill="FFFFFF"/>
            <w:vAlign w:val="center"/>
          </w:tcPr>
          <w:p>
            <w:pPr>
              <w:jc w:val="center"/>
              <w:rPr>
                <w:rFonts w:ascii="宋体"/>
                <w:b/>
                <w:color w:val="auto"/>
              </w:rPr>
            </w:pPr>
            <w:r>
              <w:rPr>
                <w:rFonts w:hint="eastAsia" w:ascii="宋体" w:hAnsi="宋体"/>
                <w:b/>
                <w:color w:val="auto"/>
              </w:rPr>
              <w:t>发证单位</w:t>
            </w:r>
          </w:p>
        </w:tc>
        <w:tc>
          <w:tcPr>
            <w:tcW w:w="1926" w:type="dxa"/>
            <w:shd w:val="clear" w:color="auto" w:fill="FFFFFF"/>
            <w:vAlign w:val="center"/>
          </w:tcPr>
          <w:p>
            <w:pPr>
              <w:jc w:val="center"/>
              <w:rPr>
                <w:rFonts w:ascii="宋体"/>
                <w:b/>
                <w:color w:val="auto"/>
              </w:rPr>
            </w:pPr>
            <w:r>
              <w:rPr>
                <w:rFonts w:hint="eastAsia" w:ascii="宋体" w:hAnsi="宋体"/>
                <w:b/>
                <w:color w:val="auto"/>
              </w:rPr>
              <w:t>证书等级</w:t>
            </w:r>
          </w:p>
        </w:tc>
        <w:tc>
          <w:tcPr>
            <w:tcW w:w="1800" w:type="dxa"/>
            <w:shd w:val="clear" w:color="auto" w:fill="FFFFFF"/>
            <w:vAlign w:val="center"/>
          </w:tcPr>
          <w:p>
            <w:pPr>
              <w:jc w:val="center"/>
              <w:rPr>
                <w:rFonts w:ascii="宋体"/>
                <w:b/>
                <w:color w:val="auto"/>
              </w:rPr>
            </w:pPr>
            <w:r>
              <w:rPr>
                <w:rFonts w:hint="eastAsia" w:ascii="宋体" w:hAnsi="宋体"/>
                <w:b/>
                <w:color w:val="auto"/>
              </w:rPr>
              <w:t>证书有效期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3214" w:type="dxa"/>
            <w:shd w:val="clear" w:color="auto" w:fill="FFFFFF"/>
          </w:tcPr>
          <w:p>
            <w:pPr>
              <w:spacing w:before="156" w:after="156" w:line="400" w:lineRule="exact"/>
              <w:rPr>
                <w:rFonts w:ascii="宋体"/>
                <w:color w:val="auto"/>
              </w:rPr>
            </w:pPr>
          </w:p>
        </w:tc>
        <w:tc>
          <w:tcPr>
            <w:tcW w:w="2421" w:type="dxa"/>
            <w:shd w:val="clear" w:color="auto" w:fill="FFFFFF"/>
          </w:tcPr>
          <w:p>
            <w:pPr>
              <w:spacing w:before="156" w:after="156" w:line="400" w:lineRule="exact"/>
              <w:rPr>
                <w:rFonts w:ascii="宋体"/>
                <w:color w:val="auto"/>
              </w:rPr>
            </w:pPr>
          </w:p>
        </w:tc>
        <w:tc>
          <w:tcPr>
            <w:tcW w:w="1926" w:type="dxa"/>
            <w:shd w:val="clear" w:color="auto" w:fill="FFFFFF"/>
          </w:tcPr>
          <w:p>
            <w:pPr>
              <w:spacing w:before="156" w:after="156" w:line="400" w:lineRule="exact"/>
              <w:rPr>
                <w:rFonts w:ascii="宋体"/>
                <w:color w:val="auto"/>
              </w:rPr>
            </w:pPr>
          </w:p>
        </w:tc>
        <w:tc>
          <w:tcPr>
            <w:tcW w:w="1800" w:type="dxa"/>
            <w:shd w:val="clear" w:color="auto" w:fill="FFFFFF"/>
          </w:tcPr>
          <w:p>
            <w:pPr>
              <w:spacing w:before="156" w:after="156" w:line="400" w:lineRule="exact"/>
              <w:rPr>
                <w:rFonts w:ascii="宋体"/>
                <w:color w:va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3214" w:type="dxa"/>
            <w:shd w:val="clear" w:color="auto" w:fill="FFFFFF"/>
          </w:tcPr>
          <w:p>
            <w:pPr>
              <w:spacing w:before="156" w:after="156" w:line="400" w:lineRule="exact"/>
              <w:rPr>
                <w:rFonts w:ascii="宋体"/>
                <w:color w:val="auto"/>
              </w:rPr>
            </w:pPr>
          </w:p>
        </w:tc>
        <w:tc>
          <w:tcPr>
            <w:tcW w:w="2421" w:type="dxa"/>
            <w:shd w:val="clear" w:color="auto" w:fill="FFFFFF"/>
          </w:tcPr>
          <w:p>
            <w:pPr>
              <w:spacing w:before="156" w:after="156" w:line="400" w:lineRule="exact"/>
              <w:rPr>
                <w:rFonts w:ascii="宋体"/>
                <w:color w:val="auto"/>
              </w:rPr>
            </w:pPr>
          </w:p>
        </w:tc>
        <w:tc>
          <w:tcPr>
            <w:tcW w:w="1926" w:type="dxa"/>
            <w:shd w:val="clear" w:color="auto" w:fill="FFFFFF"/>
          </w:tcPr>
          <w:p>
            <w:pPr>
              <w:spacing w:before="156" w:after="156" w:line="400" w:lineRule="exact"/>
              <w:rPr>
                <w:rFonts w:ascii="宋体"/>
                <w:color w:val="auto"/>
              </w:rPr>
            </w:pPr>
          </w:p>
        </w:tc>
        <w:tc>
          <w:tcPr>
            <w:tcW w:w="1800" w:type="dxa"/>
            <w:shd w:val="clear" w:color="auto" w:fill="FFFFFF"/>
          </w:tcPr>
          <w:p>
            <w:pPr>
              <w:spacing w:before="156" w:after="156" w:line="400" w:lineRule="exact"/>
              <w:rPr>
                <w:rFonts w:ascii="宋体"/>
                <w:color w:val="auto"/>
              </w:rPr>
            </w:pPr>
          </w:p>
        </w:tc>
      </w:tr>
    </w:tbl>
    <w:p>
      <w:pPr>
        <w:spacing w:line="360" w:lineRule="auto"/>
        <w:rPr>
          <w:rFonts w:ascii="宋体" w:cs="宋体"/>
          <w:color w:val="auto"/>
          <w:szCs w:val="21"/>
        </w:rPr>
      </w:pPr>
      <w:r>
        <w:rPr>
          <w:rFonts w:hint="eastAsia" w:ascii="宋体" w:hAnsi="宋体" w:cs="宋体"/>
          <w:color w:val="auto"/>
          <w:szCs w:val="21"/>
        </w:rPr>
        <w:t>注：投标人必须提供证书或相关证明材料复印件，</w:t>
      </w:r>
      <w:r>
        <w:rPr>
          <w:rFonts w:hint="eastAsia" w:ascii="宋体" w:hAnsi="宋体" w:cs="宋体"/>
          <w:color w:val="auto"/>
          <w:szCs w:val="21"/>
          <w:lang w:val="en-GB"/>
        </w:rPr>
        <w:t>复印件加盖单位公章</w:t>
      </w:r>
      <w:r>
        <w:rPr>
          <w:rFonts w:hint="eastAsia" w:ascii="宋体" w:hAnsi="宋体" w:cs="宋体"/>
          <w:color w:val="auto"/>
          <w:szCs w:val="21"/>
        </w:rPr>
        <w:t>。</w:t>
      </w:r>
    </w:p>
    <w:p>
      <w:pPr>
        <w:tabs>
          <w:tab w:val="left" w:pos="540"/>
        </w:tabs>
        <w:spacing w:beforeLines="50" w:line="360" w:lineRule="auto"/>
        <w:rPr>
          <w:rFonts w:ascii="宋体" w:cs="宋体"/>
          <w:b/>
          <w:color w:val="auto"/>
          <w:szCs w:val="21"/>
        </w:rPr>
      </w:pPr>
      <w:r>
        <w:rPr>
          <w:rFonts w:hint="eastAsia" w:ascii="宋体" w:hAnsi="宋体" w:cs="宋体"/>
          <w:b/>
          <w:color w:val="auto"/>
          <w:szCs w:val="21"/>
          <w:lang w:val="en-GB"/>
        </w:rPr>
        <w:t>（四）</w:t>
      </w:r>
      <w:r>
        <w:rPr>
          <w:rFonts w:hint="eastAsia" w:ascii="宋体" w:hAnsi="宋体" w:cs="宋体"/>
          <w:b/>
          <w:color w:val="auto"/>
          <w:szCs w:val="21"/>
        </w:rPr>
        <w:t>投标人目前涉及的诉讼案件或仲裁的资料</w:t>
      </w:r>
    </w:p>
    <w:tbl>
      <w:tblPr>
        <w:tblStyle w:val="55"/>
        <w:tblW w:w="93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1"/>
        <w:gridCol w:w="2532"/>
        <w:gridCol w:w="3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3531" w:type="dxa"/>
            <w:vAlign w:val="center"/>
          </w:tcPr>
          <w:p>
            <w:pPr>
              <w:tabs>
                <w:tab w:val="left" w:pos="540"/>
              </w:tabs>
              <w:spacing w:line="360" w:lineRule="auto"/>
              <w:jc w:val="center"/>
              <w:rPr>
                <w:rFonts w:ascii="宋体" w:cs="宋体"/>
                <w:b/>
                <w:color w:val="auto"/>
                <w:szCs w:val="21"/>
              </w:rPr>
            </w:pPr>
            <w:r>
              <w:rPr>
                <w:rFonts w:hint="eastAsia" w:ascii="宋体" w:hAnsi="宋体" w:cs="宋体"/>
                <w:b/>
                <w:color w:val="auto"/>
                <w:szCs w:val="21"/>
              </w:rPr>
              <w:t>涉及的另一方或另几方</w:t>
            </w:r>
          </w:p>
        </w:tc>
        <w:tc>
          <w:tcPr>
            <w:tcW w:w="2532" w:type="dxa"/>
            <w:vAlign w:val="center"/>
          </w:tcPr>
          <w:p>
            <w:pPr>
              <w:tabs>
                <w:tab w:val="left" w:pos="540"/>
              </w:tabs>
              <w:spacing w:line="360" w:lineRule="auto"/>
              <w:jc w:val="center"/>
              <w:rPr>
                <w:rFonts w:ascii="宋体" w:cs="宋体"/>
                <w:b/>
                <w:color w:val="auto"/>
                <w:szCs w:val="21"/>
              </w:rPr>
            </w:pPr>
            <w:r>
              <w:rPr>
                <w:rFonts w:hint="eastAsia" w:ascii="宋体" w:hAnsi="宋体" w:cs="宋体"/>
                <w:b/>
                <w:color w:val="auto"/>
                <w:szCs w:val="21"/>
              </w:rPr>
              <w:t>争端的原因</w:t>
            </w:r>
          </w:p>
        </w:tc>
        <w:tc>
          <w:tcPr>
            <w:tcW w:w="3308" w:type="dxa"/>
            <w:vAlign w:val="center"/>
          </w:tcPr>
          <w:p>
            <w:pPr>
              <w:tabs>
                <w:tab w:val="left" w:pos="540"/>
              </w:tabs>
              <w:spacing w:line="360" w:lineRule="auto"/>
              <w:jc w:val="center"/>
              <w:rPr>
                <w:rFonts w:ascii="宋体" w:cs="宋体"/>
                <w:b/>
                <w:color w:val="auto"/>
                <w:szCs w:val="21"/>
              </w:rPr>
            </w:pPr>
            <w:r>
              <w:rPr>
                <w:rFonts w:hint="eastAsia" w:ascii="宋体" w:hAnsi="宋体" w:cs="宋体"/>
                <w:b/>
                <w:color w:val="auto"/>
                <w:szCs w:val="21"/>
              </w:rPr>
              <w:t>涉及的金额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9" w:hRule="atLeast"/>
          <w:jc w:val="center"/>
        </w:trPr>
        <w:tc>
          <w:tcPr>
            <w:tcW w:w="3531" w:type="dxa"/>
            <w:vAlign w:val="center"/>
          </w:tcPr>
          <w:p>
            <w:pPr>
              <w:spacing w:line="360" w:lineRule="auto"/>
              <w:jc w:val="center"/>
              <w:rPr>
                <w:rFonts w:ascii="宋体" w:cs="宋体"/>
                <w:color w:val="auto"/>
                <w:szCs w:val="21"/>
              </w:rPr>
            </w:pPr>
          </w:p>
        </w:tc>
        <w:tc>
          <w:tcPr>
            <w:tcW w:w="2532" w:type="dxa"/>
            <w:vAlign w:val="center"/>
          </w:tcPr>
          <w:p>
            <w:pPr>
              <w:spacing w:line="360" w:lineRule="auto"/>
              <w:jc w:val="center"/>
              <w:rPr>
                <w:rFonts w:ascii="宋体" w:cs="宋体"/>
                <w:color w:val="auto"/>
                <w:szCs w:val="21"/>
              </w:rPr>
            </w:pPr>
          </w:p>
        </w:tc>
        <w:tc>
          <w:tcPr>
            <w:tcW w:w="3308" w:type="dxa"/>
            <w:vAlign w:val="center"/>
          </w:tcPr>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rPr>
                <w:rFonts w:ascii="宋体" w:cs="宋体"/>
                <w:color w:val="auto"/>
                <w:szCs w:val="21"/>
              </w:rPr>
            </w:pPr>
          </w:p>
        </w:tc>
      </w:tr>
    </w:tbl>
    <w:p>
      <w:pPr>
        <w:tabs>
          <w:tab w:val="left" w:pos="180"/>
        </w:tabs>
        <w:spacing w:before="100" w:beforeAutospacing="1" w:line="360" w:lineRule="auto"/>
        <w:rPr>
          <w:rFonts w:ascii="宋体" w:cs="宋体"/>
          <w:b/>
          <w:color w:val="auto"/>
          <w:szCs w:val="21"/>
          <w:lang w:val="en-GB"/>
        </w:rPr>
      </w:pPr>
      <w:r>
        <w:rPr>
          <w:rFonts w:hint="eastAsia" w:ascii="宋体" w:hAnsi="宋体" w:cs="宋体"/>
          <w:b/>
          <w:color w:val="auto"/>
          <w:szCs w:val="21"/>
          <w:lang w:val="en-GB"/>
        </w:rPr>
        <w:t>（五）其它重要事项说明及承诺</w:t>
      </w:r>
    </w:p>
    <w:p>
      <w:pPr>
        <w:tabs>
          <w:tab w:val="left" w:pos="180"/>
        </w:tabs>
        <w:spacing w:line="360" w:lineRule="auto"/>
        <w:rPr>
          <w:rFonts w:ascii="宋体" w:cs="宋体"/>
          <w:color w:val="auto"/>
          <w:szCs w:val="21"/>
        </w:rPr>
      </w:pPr>
      <w:r>
        <w:rPr>
          <w:rFonts w:ascii="宋体" w:hAnsi="宋体" w:cs="宋体"/>
          <w:color w:val="auto"/>
          <w:szCs w:val="21"/>
        </w:rPr>
        <w:t>(</w:t>
      </w:r>
      <w:r>
        <w:rPr>
          <w:rFonts w:hint="eastAsia" w:ascii="宋体" w:hAnsi="宋体" w:cs="宋体"/>
          <w:color w:val="auto"/>
          <w:szCs w:val="21"/>
        </w:rPr>
        <w:t>请扼要叙述</w:t>
      </w:r>
      <w:r>
        <w:rPr>
          <w:rFonts w:ascii="宋体" w:hAnsi="宋体" w:cs="宋体"/>
          <w:color w:val="auto"/>
          <w:szCs w:val="21"/>
        </w:rPr>
        <w:t>)</w:t>
      </w:r>
    </w:p>
    <w:p>
      <w:pPr>
        <w:adjustRightInd w:val="0"/>
        <w:snapToGrid w:val="0"/>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投标人法定代表人（或法定代表人授权代表）签字：</w:t>
      </w:r>
    </w:p>
    <w:p>
      <w:pPr>
        <w:spacing w:line="360" w:lineRule="auto"/>
        <w:rPr>
          <w:rFonts w:ascii="宋体" w:cs="宋体"/>
          <w:color w:val="auto"/>
          <w:szCs w:val="21"/>
        </w:rPr>
      </w:pPr>
      <w:r>
        <w:rPr>
          <w:rFonts w:hint="eastAsia" w:ascii="宋体" w:hAnsi="宋体" w:cs="宋体"/>
          <w:color w:val="auto"/>
          <w:szCs w:val="21"/>
        </w:rPr>
        <w:t>投标人名称（盖章）：</w:t>
      </w:r>
    </w:p>
    <w:p>
      <w:pPr>
        <w:spacing w:line="360" w:lineRule="auto"/>
        <w:rPr>
          <w:rFonts w:hAnsi="宋体"/>
          <w:color w:val="auto"/>
          <w:szCs w:val="21"/>
        </w:rPr>
      </w:pPr>
      <w:r>
        <w:rPr>
          <w:rFonts w:hint="eastAsia" w:ascii="宋体" w:hAnsi="宋体" w:cs="宋体"/>
          <w:color w:val="auto"/>
          <w:szCs w:val="21"/>
        </w:rPr>
        <w:t>日期：年月日</w:t>
      </w:r>
      <w:r>
        <w:rPr>
          <w:color w:val="auto"/>
        </w:rPr>
        <w:br w:type="page"/>
      </w:r>
      <w:r>
        <w:rPr>
          <w:b/>
          <w:bCs/>
          <w:color w:val="auto"/>
        </w:rPr>
        <w:t>4.2</w:t>
      </w:r>
      <w:r>
        <w:rPr>
          <w:rFonts w:hint="eastAsia" w:hAnsi="宋体"/>
          <w:b/>
          <w:color w:val="auto"/>
          <w:sz w:val="24"/>
          <w:szCs w:val="24"/>
        </w:rPr>
        <w:t>商务条</w:t>
      </w:r>
      <w:r>
        <w:rPr>
          <w:rFonts w:hint="eastAsia"/>
          <w:b/>
          <w:color w:val="auto"/>
          <w:sz w:val="24"/>
          <w:szCs w:val="24"/>
        </w:rPr>
        <w:t>款响应表</w:t>
      </w:r>
    </w:p>
    <w:p>
      <w:pPr>
        <w:rPr>
          <w:rFonts w:ascii="宋体"/>
          <w:color w:val="auto"/>
          <w:szCs w:val="21"/>
        </w:rPr>
      </w:pPr>
    </w:p>
    <w:tbl>
      <w:tblPr>
        <w:tblStyle w:val="55"/>
        <w:tblW w:w="98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6185"/>
        <w:gridCol w:w="804"/>
        <w:gridCol w:w="2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725" w:type="dxa"/>
            <w:vAlign w:val="center"/>
          </w:tcPr>
          <w:p>
            <w:pPr>
              <w:jc w:val="center"/>
              <w:rPr>
                <w:rFonts w:ascii="宋体"/>
                <w:bCs/>
                <w:color w:val="auto"/>
                <w:szCs w:val="21"/>
              </w:rPr>
            </w:pPr>
            <w:r>
              <w:rPr>
                <w:rFonts w:hint="eastAsia" w:ascii="宋体" w:hAnsi="宋体"/>
                <w:bCs/>
                <w:color w:val="auto"/>
                <w:szCs w:val="21"/>
              </w:rPr>
              <w:t>序号</w:t>
            </w:r>
          </w:p>
        </w:tc>
        <w:tc>
          <w:tcPr>
            <w:tcW w:w="6185" w:type="dxa"/>
            <w:vAlign w:val="center"/>
          </w:tcPr>
          <w:p>
            <w:pPr>
              <w:jc w:val="center"/>
              <w:rPr>
                <w:rFonts w:ascii="宋体"/>
                <w:color w:val="auto"/>
                <w:szCs w:val="21"/>
              </w:rPr>
            </w:pPr>
            <w:r>
              <w:rPr>
                <w:rFonts w:hint="eastAsia" w:ascii="宋体" w:hAnsi="宋体"/>
                <w:color w:val="auto"/>
                <w:szCs w:val="21"/>
              </w:rPr>
              <w:t>商务条款要求</w:t>
            </w:r>
          </w:p>
        </w:tc>
        <w:tc>
          <w:tcPr>
            <w:tcW w:w="804" w:type="dxa"/>
            <w:vAlign w:val="center"/>
          </w:tcPr>
          <w:p>
            <w:pPr>
              <w:jc w:val="center"/>
              <w:rPr>
                <w:rFonts w:ascii="宋体"/>
                <w:bCs/>
                <w:color w:val="auto"/>
                <w:szCs w:val="21"/>
              </w:rPr>
            </w:pPr>
            <w:r>
              <w:rPr>
                <w:rFonts w:hint="eastAsia" w:ascii="宋体" w:hAnsi="宋体"/>
                <w:bCs/>
                <w:color w:val="auto"/>
                <w:szCs w:val="21"/>
              </w:rPr>
              <w:t>是否响应</w:t>
            </w:r>
          </w:p>
        </w:tc>
        <w:tc>
          <w:tcPr>
            <w:tcW w:w="2141" w:type="dxa"/>
            <w:vAlign w:val="center"/>
          </w:tcPr>
          <w:p>
            <w:pPr>
              <w:jc w:val="center"/>
              <w:rPr>
                <w:rFonts w:ascii="宋体"/>
                <w:bCs/>
                <w:color w:val="auto"/>
                <w:szCs w:val="21"/>
              </w:rPr>
            </w:pPr>
            <w:r>
              <w:rPr>
                <w:rFonts w:hint="eastAsia" w:ascii="宋体" w:hAnsi="宋体"/>
                <w:bCs/>
                <w:color w:val="auto"/>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725" w:type="dxa"/>
            <w:vAlign w:val="center"/>
          </w:tcPr>
          <w:p>
            <w:pPr>
              <w:jc w:val="center"/>
              <w:rPr>
                <w:rFonts w:ascii="宋体"/>
                <w:color w:val="auto"/>
                <w:szCs w:val="21"/>
              </w:rPr>
            </w:pPr>
            <w:r>
              <w:rPr>
                <w:rFonts w:ascii="宋体" w:hAnsi="宋体"/>
                <w:color w:val="auto"/>
                <w:szCs w:val="21"/>
              </w:rPr>
              <w:t>1</w:t>
            </w:r>
          </w:p>
        </w:tc>
        <w:tc>
          <w:tcPr>
            <w:tcW w:w="6185" w:type="dxa"/>
            <w:vAlign w:val="center"/>
          </w:tcPr>
          <w:p>
            <w:pPr>
              <w:rPr>
                <w:rFonts w:ascii="宋体"/>
                <w:color w:val="auto"/>
                <w:szCs w:val="21"/>
              </w:rPr>
            </w:pPr>
            <w:r>
              <w:rPr>
                <w:rFonts w:hint="eastAsia" w:ascii="宋体" w:hAnsi="宋体"/>
                <w:color w:val="auto"/>
                <w:szCs w:val="21"/>
              </w:rPr>
              <w:t>完全理解并接受合同条款要求</w:t>
            </w:r>
          </w:p>
        </w:tc>
        <w:tc>
          <w:tcPr>
            <w:tcW w:w="804" w:type="dxa"/>
            <w:vAlign w:val="center"/>
          </w:tcPr>
          <w:p>
            <w:pPr>
              <w:pStyle w:val="147"/>
              <w:keepNext w:val="0"/>
              <w:adjustRightInd/>
              <w:spacing w:before="0" w:after="0" w:line="240" w:lineRule="auto"/>
              <w:rPr>
                <w:rFonts w:ascii="宋体"/>
                <w:color w:val="auto"/>
                <w:spacing w:val="0"/>
                <w:kern w:val="2"/>
                <w:sz w:val="21"/>
                <w:szCs w:val="21"/>
              </w:rPr>
            </w:pPr>
          </w:p>
        </w:tc>
        <w:tc>
          <w:tcPr>
            <w:tcW w:w="2141" w:type="dxa"/>
            <w:vAlign w:val="center"/>
          </w:tcPr>
          <w:p>
            <w:pPr>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725" w:type="dxa"/>
            <w:vAlign w:val="center"/>
          </w:tcPr>
          <w:p>
            <w:pPr>
              <w:jc w:val="center"/>
              <w:rPr>
                <w:rFonts w:ascii="宋体"/>
                <w:color w:val="auto"/>
                <w:szCs w:val="21"/>
              </w:rPr>
            </w:pPr>
            <w:r>
              <w:rPr>
                <w:rFonts w:ascii="宋体" w:hAnsi="宋体"/>
                <w:color w:val="auto"/>
                <w:szCs w:val="21"/>
              </w:rPr>
              <w:t>2</w:t>
            </w:r>
          </w:p>
        </w:tc>
        <w:tc>
          <w:tcPr>
            <w:tcW w:w="6185" w:type="dxa"/>
            <w:vAlign w:val="center"/>
          </w:tcPr>
          <w:p>
            <w:pPr>
              <w:rPr>
                <w:rFonts w:ascii="宋体"/>
                <w:color w:val="auto"/>
                <w:szCs w:val="21"/>
              </w:rPr>
            </w:pPr>
            <w:r>
              <w:rPr>
                <w:rFonts w:hint="eastAsia" w:ascii="宋体" w:hAnsi="宋体"/>
                <w:color w:val="auto"/>
                <w:szCs w:val="21"/>
              </w:rPr>
              <w:t>完全理解并接受对合格投标人、合格的货物要求</w:t>
            </w:r>
          </w:p>
        </w:tc>
        <w:tc>
          <w:tcPr>
            <w:tcW w:w="804" w:type="dxa"/>
            <w:vAlign w:val="center"/>
          </w:tcPr>
          <w:p>
            <w:pPr>
              <w:pStyle w:val="147"/>
              <w:keepNext w:val="0"/>
              <w:adjustRightInd/>
              <w:spacing w:before="0" w:after="0" w:line="240" w:lineRule="auto"/>
              <w:rPr>
                <w:rFonts w:ascii="宋体"/>
                <w:color w:val="auto"/>
                <w:spacing w:val="0"/>
                <w:kern w:val="2"/>
                <w:sz w:val="21"/>
                <w:szCs w:val="21"/>
              </w:rPr>
            </w:pPr>
          </w:p>
        </w:tc>
        <w:tc>
          <w:tcPr>
            <w:tcW w:w="2141" w:type="dxa"/>
            <w:vAlign w:val="center"/>
          </w:tcPr>
          <w:p>
            <w:pPr>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725" w:type="dxa"/>
            <w:vAlign w:val="center"/>
          </w:tcPr>
          <w:p>
            <w:pPr>
              <w:jc w:val="center"/>
              <w:rPr>
                <w:rFonts w:ascii="宋体"/>
                <w:color w:val="auto"/>
                <w:szCs w:val="21"/>
              </w:rPr>
            </w:pPr>
            <w:r>
              <w:rPr>
                <w:rFonts w:ascii="宋体" w:hAnsi="宋体"/>
                <w:color w:val="auto"/>
                <w:szCs w:val="21"/>
              </w:rPr>
              <w:t>3</w:t>
            </w:r>
          </w:p>
        </w:tc>
        <w:tc>
          <w:tcPr>
            <w:tcW w:w="6185" w:type="dxa"/>
            <w:vAlign w:val="center"/>
          </w:tcPr>
          <w:p>
            <w:pPr>
              <w:rPr>
                <w:rFonts w:ascii="宋体"/>
                <w:color w:val="auto"/>
                <w:szCs w:val="21"/>
              </w:rPr>
            </w:pPr>
            <w:r>
              <w:rPr>
                <w:rFonts w:hint="eastAsia" w:ascii="宋体" w:hAnsi="宋体"/>
                <w:color w:val="auto"/>
                <w:szCs w:val="21"/>
              </w:rPr>
              <w:t>完全理解并接受对投标人的各项须知、规约要求和责任义务</w:t>
            </w:r>
          </w:p>
        </w:tc>
        <w:tc>
          <w:tcPr>
            <w:tcW w:w="804" w:type="dxa"/>
            <w:vAlign w:val="center"/>
          </w:tcPr>
          <w:p>
            <w:pPr>
              <w:jc w:val="center"/>
              <w:rPr>
                <w:rFonts w:ascii="宋体"/>
                <w:color w:val="auto"/>
                <w:szCs w:val="21"/>
              </w:rPr>
            </w:pPr>
          </w:p>
        </w:tc>
        <w:tc>
          <w:tcPr>
            <w:tcW w:w="2141" w:type="dxa"/>
            <w:vAlign w:val="center"/>
          </w:tcPr>
          <w:p>
            <w:pPr>
              <w:ind w:right="-35"/>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jc w:val="center"/>
        </w:trPr>
        <w:tc>
          <w:tcPr>
            <w:tcW w:w="725" w:type="dxa"/>
            <w:vAlign w:val="center"/>
          </w:tcPr>
          <w:p>
            <w:pPr>
              <w:jc w:val="center"/>
              <w:rPr>
                <w:rFonts w:ascii="宋体"/>
                <w:color w:val="auto"/>
                <w:szCs w:val="21"/>
              </w:rPr>
            </w:pPr>
            <w:r>
              <w:rPr>
                <w:rFonts w:ascii="宋体" w:hAnsi="宋体"/>
                <w:color w:val="auto"/>
                <w:szCs w:val="21"/>
              </w:rPr>
              <w:t>4</w:t>
            </w:r>
          </w:p>
        </w:tc>
        <w:tc>
          <w:tcPr>
            <w:tcW w:w="6185" w:type="dxa"/>
            <w:vAlign w:val="center"/>
          </w:tcPr>
          <w:p>
            <w:pPr>
              <w:rPr>
                <w:rFonts w:ascii="宋体"/>
                <w:color w:val="auto"/>
                <w:szCs w:val="21"/>
              </w:rPr>
            </w:pPr>
            <w:r>
              <w:rPr>
                <w:rFonts w:hint="eastAsia" w:ascii="宋体" w:hAnsi="宋体"/>
                <w:color w:val="auto"/>
                <w:szCs w:val="21"/>
              </w:rPr>
              <w:t>投标有效期：投标有效期为自递交投标文件起至确定正式中标人止不少于</w:t>
            </w:r>
            <w:r>
              <w:rPr>
                <w:rFonts w:ascii="宋体" w:hAnsi="宋体"/>
                <w:color w:val="auto"/>
                <w:szCs w:val="21"/>
                <w:u w:val="single"/>
              </w:rPr>
              <w:t xml:space="preserve"> 90 </w:t>
            </w:r>
            <w:r>
              <w:rPr>
                <w:rFonts w:hint="eastAsia" w:ascii="宋体" w:hAnsi="宋体"/>
                <w:color w:val="auto"/>
                <w:szCs w:val="21"/>
              </w:rPr>
              <w:t>天，中标单位有效期至项目验收之日</w:t>
            </w:r>
          </w:p>
        </w:tc>
        <w:tc>
          <w:tcPr>
            <w:tcW w:w="804" w:type="dxa"/>
            <w:vAlign w:val="center"/>
          </w:tcPr>
          <w:p>
            <w:pPr>
              <w:jc w:val="center"/>
              <w:rPr>
                <w:rFonts w:ascii="宋体"/>
                <w:color w:val="auto"/>
                <w:szCs w:val="21"/>
              </w:rPr>
            </w:pPr>
          </w:p>
        </w:tc>
        <w:tc>
          <w:tcPr>
            <w:tcW w:w="2141" w:type="dxa"/>
            <w:vAlign w:val="center"/>
          </w:tcPr>
          <w:p>
            <w:pPr>
              <w:ind w:right="-35"/>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725" w:type="dxa"/>
            <w:vAlign w:val="center"/>
          </w:tcPr>
          <w:p>
            <w:pPr>
              <w:jc w:val="center"/>
              <w:rPr>
                <w:rFonts w:ascii="宋体"/>
                <w:color w:val="auto"/>
                <w:szCs w:val="21"/>
              </w:rPr>
            </w:pPr>
            <w:r>
              <w:rPr>
                <w:rFonts w:ascii="宋体" w:hAnsi="宋体"/>
                <w:color w:val="auto"/>
                <w:szCs w:val="21"/>
              </w:rPr>
              <w:t>5</w:t>
            </w:r>
          </w:p>
        </w:tc>
        <w:tc>
          <w:tcPr>
            <w:tcW w:w="6185" w:type="dxa"/>
            <w:vAlign w:val="center"/>
          </w:tcPr>
          <w:p>
            <w:pPr>
              <w:rPr>
                <w:rFonts w:ascii="宋体"/>
                <w:color w:val="auto"/>
                <w:szCs w:val="21"/>
              </w:rPr>
            </w:pPr>
            <w:r>
              <w:rPr>
                <w:rFonts w:hint="eastAsia" w:ascii="宋体" w:hAnsi="宋体"/>
                <w:color w:val="auto"/>
                <w:szCs w:val="21"/>
              </w:rPr>
              <w:t>报价内容均涵盖报价要求之一切费用和伴随服务</w:t>
            </w:r>
          </w:p>
        </w:tc>
        <w:tc>
          <w:tcPr>
            <w:tcW w:w="804" w:type="dxa"/>
            <w:vAlign w:val="center"/>
          </w:tcPr>
          <w:p>
            <w:pPr>
              <w:jc w:val="center"/>
              <w:rPr>
                <w:rFonts w:ascii="宋体"/>
                <w:color w:val="auto"/>
                <w:szCs w:val="21"/>
              </w:rPr>
            </w:pPr>
          </w:p>
        </w:tc>
        <w:tc>
          <w:tcPr>
            <w:tcW w:w="2141" w:type="dxa"/>
            <w:vAlign w:val="center"/>
          </w:tcPr>
          <w:p>
            <w:pPr>
              <w:pStyle w:val="147"/>
              <w:keepNext w:val="0"/>
              <w:adjustRightInd/>
              <w:spacing w:before="0" w:after="0" w:line="240" w:lineRule="auto"/>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725" w:type="dxa"/>
            <w:vAlign w:val="center"/>
          </w:tcPr>
          <w:p>
            <w:pPr>
              <w:jc w:val="center"/>
              <w:rPr>
                <w:rFonts w:ascii="宋体"/>
                <w:color w:val="auto"/>
                <w:szCs w:val="21"/>
              </w:rPr>
            </w:pPr>
            <w:r>
              <w:rPr>
                <w:rFonts w:ascii="宋体" w:hAnsi="宋体"/>
                <w:color w:val="auto"/>
                <w:szCs w:val="21"/>
              </w:rPr>
              <w:t>6</w:t>
            </w:r>
          </w:p>
        </w:tc>
        <w:tc>
          <w:tcPr>
            <w:tcW w:w="6185" w:type="dxa"/>
            <w:vAlign w:val="center"/>
          </w:tcPr>
          <w:p>
            <w:pPr>
              <w:rPr>
                <w:rFonts w:ascii="宋体"/>
                <w:color w:val="auto"/>
                <w:szCs w:val="21"/>
              </w:rPr>
            </w:pPr>
            <w:r>
              <w:rPr>
                <w:rFonts w:hint="eastAsia" w:ascii="宋体" w:hAnsi="宋体"/>
                <w:color w:val="auto"/>
                <w:szCs w:val="21"/>
              </w:rPr>
              <w:t>所提供的投标报价按招标文件要求计算且未超过采购预算</w:t>
            </w:r>
          </w:p>
        </w:tc>
        <w:tc>
          <w:tcPr>
            <w:tcW w:w="804" w:type="dxa"/>
            <w:vAlign w:val="center"/>
          </w:tcPr>
          <w:p>
            <w:pPr>
              <w:jc w:val="center"/>
              <w:rPr>
                <w:rFonts w:ascii="宋体"/>
                <w:color w:val="auto"/>
                <w:szCs w:val="21"/>
              </w:rPr>
            </w:pPr>
          </w:p>
        </w:tc>
        <w:tc>
          <w:tcPr>
            <w:tcW w:w="2141" w:type="dxa"/>
            <w:vAlign w:val="center"/>
          </w:tcPr>
          <w:p>
            <w:pPr>
              <w:pStyle w:val="147"/>
              <w:keepNext w:val="0"/>
              <w:adjustRightInd/>
              <w:spacing w:before="0" w:after="0" w:line="240" w:lineRule="auto"/>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r>
              <w:rPr>
                <w:rFonts w:ascii="宋体" w:hAnsi="宋体"/>
                <w:color w:val="auto"/>
                <w:szCs w:val="21"/>
              </w:rPr>
              <w:t>7</w:t>
            </w:r>
          </w:p>
        </w:tc>
        <w:tc>
          <w:tcPr>
            <w:tcW w:w="6185" w:type="dxa"/>
            <w:vAlign w:val="center"/>
          </w:tcPr>
          <w:p>
            <w:pPr>
              <w:rPr>
                <w:rFonts w:ascii="宋体"/>
                <w:color w:val="auto"/>
                <w:szCs w:val="21"/>
              </w:rPr>
            </w:pPr>
            <w:r>
              <w:rPr>
                <w:rFonts w:hint="eastAsia" w:ascii="宋体" w:hAnsi="宋体"/>
                <w:color w:val="auto"/>
                <w:szCs w:val="21"/>
              </w:rPr>
              <w:t>同意接受合同范本所列述的各项条款</w:t>
            </w:r>
          </w:p>
        </w:tc>
        <w:tc>
          <w:tcPr>
            <w:tcW w:w="804" w:type="dxa"/>
            <w:vAlign w:val="center"/>
          </w:tcPr>
          <w:p>
            <w:pPr>
              <w:jc w:val="center"/>
              <w:rPr>
                <w:rFonts w:ascii="宋体"/>
                <w:color w:val="auto"/>
                <w:szCs w:val="21"/>
              </w:rPr>
            </w:pPr>
          </w:p>
        </w:tc>
        <w:tc>
          <w:tcPr>
            <w:tcW w:w="2141" w:type="dxa"/>
            <w:vAlign w:val="center"/>
          </w:tcPr>
          <w:p>
            <w:pPr>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725" w:type="dxa"/>
            <w:vAlign w:val="center"/>
          </w:tcPr>
          <w:p>
            <w:pPr>
              <w:jc w:val="center"/>
              <w:rPr>
                <w:rFonts w:ascii="宋体"/>
                <w:color w:val="auto"/>
                <w:szCs w:val="21"/>
              </w:rPr>
            </w:pPr>
            <w:r>
              <w:rPr>
                <w:rFonts w:ascii="宋体" w:hAnsi="宋体"/>
                <w:color w:val="auto"/>
                <w:szCs w:val="21"/>
              </w:rPr>
              <w:t>8</w:t>
            </w:r>
          </w:p>
        </w:tc>
        <w:tc>
          <w:tcPr>
            <w:tcW w:w="6185" w:type="dxa"/>
            <w:vAlign w:val="center"/>
          </w:tcPr>
          <w:p>
            <w:pPr>
              <w:rPr>
                <w:rFonts w:ascii="宋体"/>
                <w:color w:val="auto"/>
                <w:szCs w:val="21"/>
              </w:rPr>
            </w:pPr>
            <w:r>
              <w:rPr>
                <w:rFonts w:hint="eastAsia" w:ascii="宋体" w:hAnsi="宋体"/>
                <w:color w:val="auto"/>
                <w:szCs w:val="21"/>
              </w:rPr>
              <w:t>同意按本项目要求缴付相关款项</w:t>
            </w:r>
          </w:p>
        </w:tc>
        <w:tc>
          <w:tcPr>
            <w:tcW w:w="804" w:type="dxa"/>
            <w:vAlign w:val="center"/>
          </w:tcPr>
          <w:p>
            <w:pPr>
              <w:jc w:val="center"/>
              <w:rPr>
                <w:rFonts w:ascii="宋体"/>
                <w:color w:val="auto"/>
                <w:szCs w:val="21"/>
                <w:lang w:val="en-GB"/>
              </w:rPr>
            </w:pPr>
          </w:p>
        </w:tc>
        <w:tc>
          <w:tcPr>
            <w:tcW w:w="2141" w:type="dxa"/>
            <w:vAlign w:val="center"/>
          </w:tcPr>
          <w:p>
            <w:pPr>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725" w:type="dxa"/>
            <w:vAlign w:val="center"/>
          </w:tcPr>
          <w:p>
            <w:pPr>
              <w:jc w:val="center"/>
              <w:rPr>
                <w:rFonts w:ascii="宋体"/>
                <w:color w:val="auto"/>
                <w:szCs w:val="21"/>
              </w:rPr>
            </w:pPr>
            <w:r>
              <w:rPr>
                <w:rFonts w:ascii="宋体" w:hAnsi="宋体"/>
                <w:color w:val="auto"/>
                <w:szCs w:val="21"/>
              </w:rPr>
              <w:t>9</w:t>
            </w:r>
          </w:p>
        </w:tc>
        <w:tc>
          <w:tcPr>
            <w:tcW w:w="6185" w:type="dxa"/>
            <w:vAlign w:val="center"/>
          </w:tcPr>
          <w:p>
            <w:pPr>
              <w:pStyle w:val="39"/>
              <w:rPr>
                <w:rFonts w:ascii="宋体"/>
                <w:color w:val="auto"/>
                <w:szCs w:val="21"/>
              </w:rPr>
            </w:pPr>
            <w:r>
              <w:rPr>
                <w:rFonts w:hint="eastAsia" w:ascii="宋体" w:hAnsi="宋体"/>
                <w:color w:val="auto"/>
                <w:kern w:val="0"/>
                <w:szCs w:val="21"/>
              </w:rPr>
              <w:t>同意采购方以任何形式对我方投标文件内容的真实性和有效性进行审查、验证</w:t>
            </w:r>
          </w:p>
        </w:tc>
        <w:tc>
          <w:tcPr>
            <w:tcW w:w="804" w:type="dxa"/>
            <w:vAlign w:val="center"/>
          </w:tcPr>
          <w:p>
            <w:pPr>
              <w:jc w:val="center"/>
              <w:rPr>
                <w:rFonts w:ascii="宋体"/>
                <w:color w:val="auto"/>
                <w:szCs w:val="21"/>
              </w:rPr>
            </w:pPr>
          </w:p>
        </w:tc>
        <w:tc>
          <w:tcPr>
            <w:tcW w:w="2141" w:type="dxa"/>
            <w:vAlign w:val="center"/>
          </w:tcPr>
          <w:p>
            <w:pPr>
              <w:pStyle w:val="147"/>
              <w:keepNext w:val="0"/>
              <w:adjustRightInd/>
              <w:spacing w:before="0" w:after="0" w:line="240" w:lineRule="auto"/>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p>
        </w:tc>
        <w:tc>
          <w:tcPr>
            <w:tcW w:w="6185" w:type="dxa"/>
            <w:vAlign w:val="center"/>
          </w:tcPr>
          <w:p>
            <w:pPr>
              <w:rPr>
                <w:rFonts w:ascii="宋体"/>
                <w:color w:val="auto"/>
                <w:szCs w:val="21"/>
              </w:rPr>
            </w:pPr>
          </w:p>
        </w:tc>
        <w:tc>
          <w:tcPr>
            <w:tcW w:w="804" w:type="dxa"/>
            <w:vAlign w:val="center"/>
          </w:tcPr>
          <w:p>
            <w:pPr>
              <w:jc w:val="center"/>
              <w:rPr>
                <w:rFonts w:ascii="宋体"/>
                <w:color w:val="auto"/>
                <w:szCs w:val="21"/>
              </w:rPr>
            </w:pPr>
          </w:p>
        </w:tc>
        <w:tc>
          <w:tcPr>
            <w:tcW w:w="2141" w:type="dxa"/>
            <w:vAlign w:val="center"/>
          </w:tcPr>
          <w:p>
            <w:pPr>
              <w:pStyle w:val="147"/>
              <w:keepNext w:val="0"/>
              <w:adjustRightInd/>
              <w:spacing w:before="0" w:after="0" w:line="240" w:lineRule="auto"/>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p>
        </w:tc>
        <w:tc>
          <w:tcPr>
            <w:tcW w:w="6185" w:type="dxa"/>
            <w:vAlign w:val="center"/>
          </w:tcPr>
          <w:p>
            <w:pPr>
              <w:pStyle w:val="39"/>
              <w:rPr>
                <w:rFonts w:ascii="宋体"/>
                <w:color w:val="auto"/>
                <w:kern w:val="0"/>
                <w:szCs w:val="21"/>
              </w:rPr>
            </w:pPr>
          </w:p>
        </w:tc>
        <w:tc>
          <w:tcPr>
            <w:tcW w:w="804" w:type="dxa"/>
            <w:vAlign w:val="center"/>
          </w:tcPr>
          <w:p>
            <w:pPr>
              <w:pStyle w:val="366"/>
              <w:rPr>
                <w:rFonts w:ascii="宋体"/>
                <w:b w:val="0"/>
                <w:color w:val="auto"/>
                <w:sz w:val="21"/>
              </w:rPr>
            </w:pPr>
          </w:p>
        </w:tc>
        <w:tc>
          <w:tcPr>
            <w:tcW w:w="2141" w:type="dxa"/>
            <w:vAlign w:val="center"/>
          </w:tcPr>
          <w:p>
            <w:pPr>
              <w:pStyle w:val="147"/>
              <w:keepNext w:val="0"/>
              <w:adjustRightInd/>
              <w:spacing w:before="0" w:after="0" w:line="240" w:lineRule="auto"/>
              <w:jc w:val="both"/>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p>
        </w:tc>
        <w:tc>
          <w:tcPr>
            <w:tcW w:w="6185" w:type="dxa"/>
            <w:vAlign w:val="center"/>
          </w:tcPr>
          <w:p>
            <w:pPr>
              <w:pStyle w:val="39"/>
              <w:rPr>
                <w:color w:val="auto"/>
                <w:szCs w:val="21"/>
              </w:rPr>
            </w:pPr>
          </w:p>
        </w:tc>
        <w:tc>
          <w:tcPr>
            <w:tcW w:w="804" w:type="dxa"/>
            <w:vAlign w:val="center"/>
          </w:tcPr>
          <w:p>
            <w:pPr>
              <w:pStyle w:val="331"/>
              <w:rPr>
                <w:rFonts w:ascii="宋体" w:cs="Calibri"/>
                <w:b/>
                <w:color w:val="auto"/>
                <w:kern w:val="2"/>
                <w:sz w:val="21"/>
                <w:szCs w:val="24"/>
                <w:lang w:eastAsia="zh-CN"/>
              </w:rPr>
            </w:pPr>
          </w:p>
        </w:tc>
        <w:tc>
          <w:tcPr>
            <w:tcW w:w="2141" w:type="dxa"/>
            <w:vAlign w:val="center"/>
          </w:tcPr>
          <w:p>
            <w:pPr>
              <w:pStyle w:val="147"/>
              <w:keepNext w:val="0"/>
              <w:adjustRightInd/>
              <w:spacing w:before="0" w:after="0" w:line="240" w:lineRule="auto"/>
              <w:jc w:val="both"/>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p>
        </w:tc>
        <w:tc>
          <w:tcPr>
            <w:tcW w:w="6185" w:type="dxa"/>
            <w:vAlign w:val="center"/>
          </w:tcPr>
          <w:p>
            <w:pPr>
              <w:pStyle w:val="39"/>
              <w:rPr>
                <w:rFonts w:ascii="宋体"/>
                <w:color w:val="auto"/>
                <w:szCs w:val="21"/>
              </w:rPr>
            </w:pPr>
          </w:p>
        </w:tc>
        <w:tc>
          <w:tcPr>
            <w:tcW w:w="804" w:type="dxa"/>
            <w:vAlign w:val="center"/>
          </w:tcPr>
          <w:p>
            <w:pPr>
              <w:pStyle w:val="366"/>
              <w:rPr>
                <w:rFonts w:ascii="宋体"/>
                <w:b w:val="0"/>
                <w:color w:val="auto"/>
                <w:sz w:val="21"/>
              </w:rPr>
            </w:pPr>
          </w:p>
        </w:tc>
        <w:tc>
          <w:tcPr>
            <w:tcW w:w="2141" w:type="dxa"/>
            <w:vAlign w:val="center"/>
          </w:tcPr>
          <w:p>
            <w:pPr>
              <w:pStyle w:val="147"/>
              <w:keepNext w:val="0"/>
              <w:adjustRightInd/>
              <w:spacing w:before="0" w:after="0" w:line="240" w:lineRule="auto"/>
              <w:jc w:val="both"/>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725" w:type="dxa"/>
            <w:vAlign w:val="center"/>
          </w:tcPr>
          <w:p>
            <w:pPr>
              <w:jc w:val="center"/>
              <w:rPr>
                <w:rFonts w:ascii="宋体"/>
                <w:color w:val="auto"/>
                <w:szCs w:val="21"/>
              </w:rPr>
            </w:pPr>
            <w:r>
              <w:rPr>
                <w:rFonts w:ascii="宋体"/>
                <w:color w:val="auto"/>
                <w:szCs w:val="21"/>
              </w:rPr>
              <w:t>...</w:t>
            </w:r>
          </w:p>
        </w:tc>
        <w:tc>
          <w:tcPr>
            <w:tcW w:w="6185" w:type="dxa"/>
            <w:vAlign w:val="center"/>
          </w:tcPr>
          <w:p>
            <w:pPr>
              <w:rPr>
                <w:rFonts w:ascii="宋体"/>
                <w:color w:val="auto"/>
                <w:szCs w:val="21"/>
              </w:rPr>
            </w:pPr>
            <w:r>
              <w:rPr>
                <w:rFonts w:hint="eastAsia" w:ascii="宋体" w:hAnsi="宋体"/>
                <w:color w:val="auto"/>
                <w:szCs w:val="21"/>
              </w:rPr>
              <w:t>其它商务条款偏离说明：</w:t>
            </w:r>
          </w:p>
        </w:tc>
        <w:tc>
          <w:tcPr>
            <w:tcW w:w="804" w:type="dxa"/>
            <w:vAlign w:val="center"/>
          </w:tcPr>
          <w:p>
            <w:pPr>
              <w:pStyle w:val="366"/>
              <w:rPr>
                <w:rFonts w:ascii="宋体"/>
                <w:b w:val="0"/>
                <w:color w:val="auto"/>
                <w:sz w:val="21"/>
              </w:rPr>
            </w:pPr>
          </w:p>
        </w:tc>
        <w:tc>
          <w:tcPr>
            <w:tcW w:w="2141" w:type="dxa"/>
            <w:vAlign w:val="center"/>
          </w:tcPr>
          <w:p>
            <w:pPr>
              <w:pStyle w:val="147"/>
              <w:keepNext w:val="0"/>
              <w:adjustRightInd/>
              <w:spacing w:before="0" w:after="0" w:line="240" w:lineRule="auto"/>
              <w:jc w:val="both"/>
              <w:rPr>
                <w:rFonts w:ascii="宋体"/>
                <w:color w:val="auto"/>
                <w:spacing w:val="0"/>
                <w:kern w:val="2"/>
                <w:sz w:val="21"/>
                <w:szCs w:val="21"/>
              </w:rPr>
            </w:pPr>
          </w:p>
        </w:tc>
      </w:tr>
    </w:tbl>
    <w:p>
      <w:pPr>
        <w:ind w:left="630" w:hanging="630" w:hangingChars="300"/>
        <w:rPr>
          <w:rFonts w:ascii="宋体"/>
          <w:color w:val="auto"/>
          <w:szCs w:val="21"/>
          <w:lang w:val="en-GB"/>
        </w:rPr>
      </w:pPr>
    </w:p>
    <w:p>
      <w:pPr>
        <w:spacing w:line="360" w:lineRule="auto"/>
        <w:ind w:left="840" w:hanging="840"/>
        <w:rPr>
          <w:rFonts w:ascii="宋体"/>
          <w:color w:val="auto"/>
          <w:szCs w:val="21"/>
          <w:lang w:val="en-GB"/>
        </w:rPr>
      </w:pPr>
      <w:r>
        <w:rPr>
          <w:rFonts w:hint="eastAsia" w:ascii="宋体" w:hAnsi="宋体"/>
          <w:color w:val="auto"/>
          <w:szCs w:val="21"/>
          <w:lang w:val="en-GB"/>
        </w:rPr>
        <w:t>注：</w:t>
      </w:r>
      <w:r>
        <w:rPr>
          <w:rFonts w:ascii="宋体" w:hAnsi="宋体"/>
          <w:color w:val="auto"/>
          <w:szCs w:val="21"/>
          <w:lang w:val="en-GB"/>
        </w:rPr>
        <w:t>1.</w:t>
      </w:r>
      <w:r>
        <w:rPr>
          <w:rFonts w:hint="eastAsia" w:ascii="宋体" w:hAnsi="宋体"/>
          <w:color w:val="auto"/>
          <w:szCs w:val="21"/>
        </w:rPr>
        <w:t>对</w:t>
      </w:r>
      <w:r>
        <w:rPr>
          <w:rFonts w:hint="eastAsia" w:ascii="宋体" w:hAnsi="宋体"/>
          <w:color w:val="auto"/>
          <w:szCs w:val="21"/>
          <w:lang w:val="en-GB"/>
        </w:rPr>
        <w:t>于上述要求，如投标人完全响应，则请在“是否响应”栏内打“√”，对空白或打“×”视为偏离，请在“偏离说明”栏内扼要说明偏离情况。</w:t>
      </w:r>
    </w:p>
    <w:p>
      <w:pPr>
        <w:spacing w:line="360" w:lineRule="auto"/>
        <w:ind w:firstLine="420"/>
        <w:rPr>
          <w:rFonts w:ascii="宋体"/>
          <w:color w:val="auto"/>
          <w:szCs w:val="21"/>
          <w:lang w:val="en-GB"/>
        </w:rPr>
      </w:pPr>
      <w:r>
        <w:rPr>
          <w:rFonts w:ascii="宋体" w:hAnsi="宋体"/>
          <w:color w:val="auto"/>
          <w:szCs w:val="21"/>
          <w:lang w:val="en-GB"/>
        </w:rPr>
        <w:t>2.</w:t>
      </w:r>
      <w:r>
        <w:rPr>
          <w:rFonts w:hint="eastAsia" w:ascii="宋体" w:hAnsi="宋体"/>
          <w:color w:val="auto"/>
          <w:szCs w:val="21"/>
          <w:lang w:val="en-GB"/>
        </w:rPr>
        <w:t>此表内容必须与实施方案中所介绍的内容一致。</w:t>
      </w: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s="宋体"/>
          <w:color w:val="auto"/>
          <w:szCs w:val="21"/>
        </w:rPr>
      </w:pPr>
      <w:r>
        <w:rPr>
          <w:rFonts w:hint="eastAsia" w:ascii="宋体" w:hAnsi="宋体" w:cs="宋体"/>
          <w:color w:val="auto"/>
          <w:szCs w:val="21"/>
        </w:rPr>
        <w:t>日期：年月日</w:t>
      </w:r>
    </w:p>
    <w:p>
      <w:pPr>
        <w:adjustRightInd w:val="0"/>
        <w:snapToGrid w:val="0"/>
        <w:spacing w:line="360" w:lineRule="auto"/>
        <w:rPr>
          <w:rFonts w:ascii="宋体" w:cs="宋体"/>
          <w:color w:val="auto"/>
          <w:szCs w:val="21"/>
        </w:rPr>
      </w:pPr>
    </w:p>
    <w:p>
      <w:pPr>
        <w:spacing w:line="360" w:lineRule="auto"/>
        <w:ind w:left="630" w:hanging="630" w:hangingChars="300"/>
        <w:rPr>
          <w:rFonts w:ascii="宋体"/>
          <w:color w:val="auto"/>
          <w:szCs w:val="21"/>
          <w:lang w:val="en-GB"/>
        </w:rPr>
      </w:pPr>
    </w:p>
    <w:p>
      <w:pPr>
        <w:spacing w:line="360" w:lineRule="auto"/>
        <w:ind w:left="630" w:hanging="630" w:hangingChars="300"/>
        <w:rPr>
          <w:rFonts w:ascii="宋体"/>
          <w:color w:val="auto"/>
          <w:szCs w:val="21"/>
          <w:lang w:val="en-GB"/>
        </w:rPr>
      </w:pPr>
    </w:p>
    <w:p>
      <w:pPr>
        <w:spacing w:line="360" w:lineRule="auto"/>
        <w:ind w:left="630" w:hanging="630" w:hangingChars="300"/>
        <w:rPr>
          <w:rFonts w:ascii="宋体"/>
          <w:color w:val="auto"/>
          <w:szCs w:val="21"/>
          <w:lang w:val="en-GB"/>
        </w:rPr>
      </w:pPr>
    </w:p>
    <w:p>
      <w:pPr>
        <w:pStyle w:val="7"/>
        <w:keepNext/>
        <w:keepLines/>
        <w:tabs>
          <w:tab w:val="left" w:pos="420"/>
        </w:tabs>
        <w:autoSpaceDE/>
        <w:adjustRightInd/>
        <w:snapToGrid/>
        <w:ind w:left="0" w:firstLine="0"/>
        <w:jc w:val="center"/>
        <w:rPr>
          <w:rFonts w:hAnsi="宋体" w:cs="宋体"/>
          <w:b/>
          <w:snapToGrid w:val="0"/>
          <w:color w:val="auto"/>
          <w:sz w:val="24"/>
          <w:szCs w:val="24"/>
        </w:rPr>
      </w:pPr>
      <w:r>
        <w:rPr>
          <w:b/>
          <w:color w:val="auto"/>
          <w:sz w:val="24"/>
          <w:szCs w:val="24"/>
        </w:rPr>
        <w:t xml:space="preserve">4.3 </w:t>
      </w:r>
      <w:r>
        <w:rPr>
          <w:rFonts w:hint="eastAsia"/>
          <w:b/>
          <w:color w:val="auto"/>
          <w:sz w:val="24"/>
          <w:szCs w:val="24"/>
        </w:rPr>
        <w:t>项目负责人</w:t>
      </w:r>
      <w:r>
        <w:rPr>
          <w:b/>
          <w:color w:val="auto"/>
          <w:sz w:val="24"/>
          <w:szCs w:val="24"/>
        </w:rPr>
        <w:t>/</w:t>
      </w:r>
      <w:r>
        <w:rPr>
          <w:rFonts w:hint="eastAsia"/>
          <w:b/>
          <w:color w:val="auto"/>
          <w:sz w:val="24"/>
          <w:szCs w:val="24"/>
        </w:rPr>
        <w:t>技术负责人简历表</w:t>
      </w:r>
    </w:p>
    <w:tbl>
      <w:tblPr>
        <w:tblStyle w:val="55"/>
        <w:tblpPr w:leftFromText="180" w:rightFromText="180" w:vertAnchor="text" w:horzAnchor="page" w:tblpX="1727" w:tblpY="374"/>
        <w:tblOverlap w:val="never"/>
        <w:tblW w:w="892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88"/>
        <w:gridCol w:w="752"/>
        <w:gridCol w:w="480"/>
        <w:gridCol w:w="806"/>
        <w:gridCol w:w="651"/>
        <w:gridCol w:w="552"/>
        <w:gridCol w:w="449"/>
        <w:gridCol w:w="943"/>
        <w:gridCol w:w="633"/>
        <w:gridCol w:w="674"/>
        <w:gridCol w:w="774"/>
        <w:gridCol w:w="10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188" w:type="dxa"/>
            <w:vAlign w:val="center"/>
          </w:tcPr>
          <w:p>
            <w:pPr>
              <w:jc w:val="center"/>
              <w:rPr>
                <w:rFonts w:ascii="宋体"/>
                <w:b/>
                <w:color w:val="auto"/>
                <w:szCs w:val="21"/>
              </w:rPr>
            </w:pPr>
            <w:r>
              <w:rPr>
                <w:rFonts w:hint="eastAsia" w:ascii="宋体" w:hAnsi="宋体"/>
                <w:b/>
                <w:color w:val="auto"/>
                <w:szCs w:val="21"/>
              </w:rPr>
              <w:t>姓名</w:t>
            </w:r>
          </w:p>
        </w:tc>
        <w:tc>
          <w:tcPr>
            <w:tcW w:w="2038" w:type="dxa"/>
            <w:gridSpan w:val="3"/>
            <w:vAlign w:val="center"/>
          </w:tcPr>
          <w:p>
            <w:pPr>
              <w:jc w:val="center"/>
              <w:rPr>
                <w:rFonts w:ascii="宋体"/>
                <w:b/>
                <w:color w:val="auto"/>
                <w:szCs w:val="21"/>
              </w:rPr>
            </w:pPr>
          </w:p>
        </w:tc>
        <w:tc>
          <w:tcPr>
            <w:tcW w:w="1203" w:type="dxa"/>
            <w:gridSpan w:val="2"/>
            <w:vAlign w:val="center"/>
          </w:tcPr>
          <w:p>
            <w:pPr>
              <w:jc w:val="center"/>
              <w:rPr>
                <w:rFonts w:ascii="宋体"/>
                <w:b/>
                <w:color w:val="auto"/>
                <w:szCs w:val="21"/>
              </w:rPr>
            </w:pPr>
            <w:r>
              <w:rPr>
                <w:rFonts w:hint="eastAsia" w:ascii="宋体" w:hAnsi="宋体"/>
                <w:b/>
                <w:color w:val="auto"/>
                <w:szCs w:val="21"/>
              </w:rPr>
              <w:t>性别</w:t>
            </w:r>
          </w:p>
        </w:tc>
        <w:tc>
          <w:tcPr>
            <w:tcW w:w="2025" w:type="dxa"/>
            <w:gridSpan w:val="3"/>
            <w:vAlign w:val="center"/>
          </w:tcPr>
          <w:p>
            <w:pPr>
              <w:jc w:val="center"/>
              <w:rPr>
                <w:rFonts w:ascii="宋体"/>
                <w:b/>
                <w:color w:val="auto"/>
                <w:szCs w:val="21"/>
              </w:rPr>
            </w:pPr>
          </w:p>
        </w:tc>
        <w:tc>
          <w:tcPr>
            <w:tcW w:w="1448" w:type="dxa"/>
            <w:gridSpan w:val="2"/>
            <w:vAlign w:val="center"/>
          </w:tcPr>
          <w:p>
            <w:pPr>
              <w:jc w:val="center"/>
              <w:rPr>
                <w:rFonts w:ascii="宋体"/>
                <w:b/>
                <w:color w:val="auto"/>
                <w:szCs w:val="21"/>
              </w:rPr>
            </w:pPr>
            <w:r>
              <w:rPr>
                <w:rFonts w:hint="eastAsia" w:ascii="宋体" w:hAnsi="宋体"/>
                <w:b/>
                <w:color w:val="auto"/>
                <w:szCs w:val="21"/>
              </w:rPr>
              <w:t>年龄</w:t>
            </w:r>
          </w:p>
        </w:tc>
        <w:tc>
          <w:tcPr>
            <w:tcW w:w="1026" w:type="dxa"/>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188" w:type="dxa"/>
            <w:vAlign w:val="center"/>
          </w:tcPr>
          <w:p>
            <w:pPr>
              <w:jc w:val="center"/>
              <w:rPr>
                <w:rFonts w:ascii="宋体"/>
                <w:b/>
                <w:color w:val="auto"/>
                <w:szCs w:val="21"/>
              </w:rPr>
            </w:pPr>
            <w:r>
              <w:rPr>
                <w:rFonts w:hint="eastAsia" w:ascii="宋体" w:hAnsi="宋体"/>
                <w:b/>
                <w:color w:val="auto"/>
                <w:szCs w:val="21"/>
              </w:rPr>
              <w:t>职务</w:t>
            </w:r>
          </w:p>
        </w:tc>
        <w:tc>
          <w:tcPr>
            <w:tcW w:w="2038" w:type="dxa"/>
            <w:gridSpan w:val="3"/>
            <w:vAlign w:val="center"/>
          </w:tcPr>
          <w:p>
            <w:pPr>
              <w:jc w:val="center"/>
              <w:rPr>
                <w:rFonts w:ascii="宋体"/>
                <w:b/>
                <w:color w:val="auto"/>
                <w:szCs w:val="21"/>
              </w:rPr>
            </w:pPr>
          </w:p>
        </w:tc>
        <w:tc>
          <w:tcPr>
            <w:tcW w:w="1203" w:type="dxa"/>
            <w:gridSpan w:val="2"/>
            <w:vAlign w:val="center"/>
          </w:tcPr>
          <w:p>
            <w:pPr>
              <w:jc w:val="center"/>
              <w:rPr>
                <w:rFonts w:ascii="宋体"/>
                <w:b/>
                <w:color w:val="auto"/>
                <w:szCs w:val="21"/>
              </w:rPr>
            </w:pPr>
            <w:r>
              <w:rPr>
                <w:rFonts w:hint="eastAsia" w:ascii="宋体" w:hAnsi="宋体"/>
                <w:b/>
                <w:color w:val="auto"/>
                <w:szCs w:val="21"/>
              </w:rPr>
              <w:t>职称</w:t>
            </w:r>
          </w:p>
        </w:tc>
        <w:tc>
          <w:tcPr>
            <w:tcW w:w="2025" w:type="dxa"/>
            <w:gridSpan w:val="3"/>
            <w:vAlign w:val="center"/>
          </w:tcPr>
          <w:p>
            <w:pPr>
              <w:jc w:val="center"/>
              <w:rPr>
                <w:rFonts w:ascii="宋体"/>
                <w:b/>
                <w:color w:val="auto"/>
                <w:szCs w:val="21"/>
              </w:rPr>
            </w:pPr>
          </w:p>
        </w:tc>
        <w:tc>
          <w:tcPr>
            <w:tcW w:w="1448" w:type="dxa"/>
            <w:gridSpan w:val="2"/>
            <w:vAlign w:val="center"/>
          </w:tcPr>
          <w:p>
            <w:pPr>
              <w:jc w:val="center"/>
              <w:rPr>
                <w:rFonts w:ascii="宋体"/>
                <w:b/>
                <w:color w:val="auto"/>
                <w:szCs w:val="21"/>
              </w:rPr>
            </w:pPr>
            <w:r>
              <w:rPr>
                <w:rFonts w:hint="eastAsia" w:ascii="宋体" w:hAnsi="宋体"/>
                <w:b/>
                <w:color w:val="auto"/>
                <w:szCs w:val="21"/>
              </w:rPr>
              <w:t>学历</w:t>
            </w:r>
          </w:p>
        </w:tc>
        <w:tc>
          <w:tcPr>
            <w:tcW w:w="1026" w:type="dxa"/>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188" w:type="dxa"/>
            <w:vAlign w:val="center"/>
          </w:tcPr>
          <w:p>
            <w:pPr>
              <w:jc w:val="center"/>
              <w:rPr>
                <w:rFonts w:ascii="宋体"/>
                <w:b/>
                <w:color w:val="auto"/>
                <w:szCs w:val="21"/>
              </w:rPr>
            </w:pPr>
            <w:r>
              <w:rPr>
                <w:rFonts w:hint="eastAsia" w:ascii="宋体" w:hAnsi="宋体"/>
                <w:b/>
                <w:color w:val="auto"/>
                <w:szCs w:val="21"/>
              </w:rPr>
              <w:t>办公电话</w:t>
            </w:r>
          </w:p>
        </w:tc>
        <w:tc>
          <w:tcPr>
            <w:tcW w:w="2038" w:type="dxa"/>
            <w:gridSpan w:val="3"/>
            <w:vAlign w:val="center"/>
          </w:tcPr>
          <w:p>
            <w:pPr>
              <w:jc w:val="center"/>
              <w:rPr>
                <w:rFonts w:ascii="宋体"/>
                <w:b/>
                <w:color w:val="auto"/>
                <w:szCs w:val="21"/>
              </w:rPr>
            </w:pPr>
          </w:p>
        </w:tc>
        <w:tc>
          <w:tcPr>
            <w:tcW w:w="1203" w:type="dxa"/>
            <w:gridSpan w:val="2"/>
            <w:vAlign w:val="center"/>
          </w:tcPr>
          <w:p>
            <w:pPr>
              <w:jc w:val="center"/>
              <w:rPr>
                <w:rFonts w:ascii="宋体"/>
                <w:b/>
                <w:color w:val="auto"/>
                <w:szCs w:val="21"/>
              </w:rPr>
            </w:pPr>
            <w:r>
              <w:rPr>
                <w:rFonts w:hint="eastAsia" w:ascii="宋体" w:hAnsi="宋体"/>
                <w:b/>
                <w:color w:val="auto"/>
                <w:szCs w:val="21"/>
              </w:rPr>
              <w:t>住宅电话</w:t>
            </w:r>
          </w:p>
        </w:tc>
        <w:tc>
          <w:tcPr>
            <w:tcW w:w="2025" w:type="dxa"/>
            <w:gridSpan w:val="3"/>
            <w:vAlign w:val="center"/>
          </w:tcPr>
          <w:p>
            <w:pPr>
              <w:jc w:val="center"/>
              <w:rPr>
                <w:rFonts w:ascii="宋体"/>
                <w:b/>
                <w:color w:val="auto"/>
                <w:szCs w:val="21"/>
              </w:rPr>
            </w:pPr>
          </w:p>
        </w:tc>
        <w:tc>
          <w:tcPr>
            <w:tcW w:w="1448" w:type="dxa"/>
            <w:gridSpan w:val="2"/>
            <w:vAlign w:val="center"/>
          </w:tcPr>
          <w:p>
            <w:pPr>
              <w:jc w:val="center"/>
              <w:rPr>
                <w:rFonts w:ascii="宋体"/>
                <w:b/>
                <w:color w:val="auto"/>
                <w:szCs w:val="21"/>
              </w:rPr>
            </w:pPr>
            <w:r>
              <w:rPr>
                <w:rFonts w:hint="eastAsia" w:ascii="宋体" w:hAnsi="宋体"/>
                <w:b/>
                <w:color w:val="auto"/>
                <w:szCs w:val="21"/>
              </w:rPr>
              <w:t>移动电话</w:t>
            </w:r>
          </w:p>
        </w:tc>
        <w:tc>
          <w:tcPr>
            <w:tcW w:w="1026" w:type="dxa"/>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2420" w:type="dxa"/>
            <w:gridSpan w:val="3"/>
            <w:vAlign w:val="center"/>
          </w:tcPr>
          <w:p>
            <w:pPr>
              <w:jc w:val="center"/>
              <w:rPr>
                <w:rFonts w:ascii="宋体"/>
                <w:b/>
                <w:color w:val="auto"/>
                <w:szCs w:val="21"/>
              </w:rPr>
            </w:pPr>
            <w:r>
              <w:rPr>
                <w:rFonts w:hint="eastAsia" w:ascii="宋体" w:hAnsi="宋体"/>
                <w:b/>
                <w:color w:val="auto"/>
                <w:szCs w:val="21"/>
              </w:rPr>
              <w:t>参加工作时间</w:t>
            </w:r>
          </w:p>
        </w:tc>
        <w:tc>
          <w:tcPr>
            <w:tcW w:w="2458" w:type="dxa"/>
            <w:gridSpan w:val="4"/>
            <w:vAlign w:val="center"/>
          </w:tcPr>
          <w:p>
            <w:pPr>
              <w:jc w:val="center"/>
              <w:rPr>
                <w:rFonts w:ascii="宋体"/>
                <w:b/>
                <w:color w:val="auto"/>
                <w:szCs w:val="21"/>
              </w:rPr>
            </w:pPr>
          </w:p>
        </w:tc>
        <w:tc>
          <w:tcPr>
            <w:tcW w:w="3024" w:type="dxa"/>
            <w:gridSpan w:val="4"/>
            <w:vAlign w:val="center"/>
          </w:tcPr>
          <w:p>
            <w:pPr>
              <w:jc w:val="center"/>
              <w:rPr>
                <w:rFonts w:ascii="宋体"/>
                <w:b/>
                <w:color w:val="auto"/>
                <w:szCs w:val="21"/>
              </w:rPr>
            </w:pPr>
            <w:r>
              <w:rPr>
                <w:rFonts w:hint="eastAsia" w:ascii="宋体" w:hAnsi="宋体"/>
                <w:b/>
                <w:color w:val="auto"/>
                <w:szCs w:val="21"/>
              </w:rPr>
              <w:t>从事项目管理</w:t>
            </w:r>
            <w:r>
              <w:rPr>
                <w:rFonts w:ascii="宋体" w:hAnsi="宋体"/>
                <w:b/>
                <w:color w:val="auto"/>
                <w:szCs w:val="21"/>
              </w:rPr>
              <w:t>/</w:t>
            </w:r>
            <w:r>
              <w:rPr>
                <w:rFonts w:hint="eastAsia" w:ascii="宋体" w:hAnsi="宋体"/>
                <w:b/>
                <w:color w:val="auto"/>
                <w:szCs w:val="21"/>
              </w:rPr>
              <w:t>项目经理年限</w:t>
            </w:r>
          </w:p>
        </w:tc>
        <w:tc>
          <w:tcPr>
            <w:tcW w:w="1026" w:type="dxa"/>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2420" w:type="dxa"/>
            <w:gridSpan w:val="3"/>
            <w:vAlign w:val="center"/>
          </w:tcPr>
          <w:p>
            <w:pPr>
              <w:jc w:val="center"/>
              <w:rPr>
                <w:rFonts w:ascii="宋体"/>
                <w:b/>
                <w:color w:val="auto"/>
                <w:szCs w:val="21"/>
              </w:rPr>
            </w:pPr>
            <w:r>
              <w:rPr>
                <w:rFonts w:hint="eastAsia" w:ascii="宋体" w:hAnsi="宋体"/>
                <w:b/>
                <w:color w:val="auto"/>
                <w:szCs w:val="21"/>
              </w:rPr>
              <w:t>具有认证资质</w:t>
            </w:r>
          </w:p>
        </w:tc>
        <w:tc>
          <w:tcPr>
            <w:tcW w:w="6508" w:type="dxa"/>
            <w:gridSpan w:val="9"/>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8928" w:type="dxa"/>
            <w:gridSpan w:val="12"/>
            <w:vAlign w:val="center"/>
          </w:tcPr>
          <w:p>
            <w:pPr>
              <w:jc w:val="center"/>
              <w:rPr>
                <w:rFonts w:ascii="宋体"/>
                <w:b/>
                <w:color w:val="auto"/>
                <w:szCs w:val="21"/>
              </w:rPr>
            </w:pPr>
            <w:r>
              <w:rPr>
                <w:rFonts w:hint="eastAsia" w:ascii="宋体" w:hAnsi="宋体"/>
                <w:b/>
                <w:color w:val="auto"/>
                <w:szCs w:val="21"/>
              </w:rPr>
              <w:t>已完成项目情况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b/>
                <w:color w:val="auto"/>
                <w:szCs w:val="21"/>
              </w:rPr>
            </w:pPr>
            <w:r>
              <w:rPr>
                <w:rFonts w:hint="eastAsia" w:ascii="宋体" w:hAnsi="宋体"/>
                <w:b/>
                <w:color w:val="auto"/>
                <w:szCs w:val="21"/>
              </w:rPr>
              <w:t>建设单位</w:t>
            </w:r>
          </w:p>
        </w:tc>
        <w:tc>
          <w:tcPr>
            <w:tcW w:w="1937" w:type="dxa"/>
            <w:gridSpan w:val="3"/>
            <w:vAlign w:val="center"/>
          </w:tcPr>
          <w:p>
            <w:pPr>
              <w:jc w:val="center"/>
              <w:rPr>
                <w:rFonts w:ascii="宋体"/>
                <w:b/>
                <w:color w:val="auto"/>
                <w:szCs w:val="21"/>
              </w:rPr>
            </w:pPr>
            <w:r>
              <w:rPr>
                <w:rFonts w:hint="eastAsia" w:ascii="宋体" w:hAnsi="宋体"/>
                <w:b/>
                <w:color w:val="auto"/>
                <w:szCs w:val="21"/>
              </w:rPr>
              <w:t>项目名称</w:t>
            </w:r>
          </w:p>
        </w:tc>
        <w:tc>
          <w:tcPr>
            <w:tcW w:w="1944" w:type="dxa"/>
            <w:gridSpan w:val="3"/>
            <w:vAlign w:val="center"/>
          </w:tcPr>
          <w:p>
            <w:pPr>
              <w:jc w:val="center"/>
              <w:rPr>
                <w:rFonts w:ascii="宋体"/>
                <w:b/>
                <w:color w:val="auto"/>
                <w:szCs w:val="21"/>
              </w:rPr>
            </w:pPr>
            <w:r>
              <w:rPr>
                <w:rFonts w:hint="eastAsia" w:ascii="宋体" w:hAnsi="宋体"/>
                <w:b/>
                <w:color w:val="auto"/>
                <w:szCs w:val="21"/>
              </w:rPr>
              <w:t>建设规模</w:t>
            </w:r>
          </w:p>
        </w:tc>
        <w:tc>
          <w:tcPr>
            <w:tcW w:w="1307" w:type="dxa"/>
            <w:gridSpan w:val="2"/>
            <w:vAlign w:val="center"/>
          </w:tcPr>
          <w:p>
            <w:pPr>
              <w:jc w:val="center"/>
              <w:rPr>
                <w:rFonts w:ascii="宋体"/>
                <w:b/>
                <w:color w:val="auto"/>
                <w:szCs w:val="21"/>
              </w:rPr>
            </w:pPr>
            <w:r>
              <w:rPr>
                <w:rFonts w:hint="eastAsia" w:ascii="宋体" w:hAnsi="宋体"/>
                <w:b/>
                <w:color w:val="auto"/>
                <w:szCs w:val="21"/>
              </w:rPr>
              <w:t>完成日期</w:t>
            </w:r>
          </w:p>
        </w:tc>
        <w:tc>
          <w:tcPr>
            <w:tcW w:w="1800" w:type="dxa"/>
            <w:gridSpan w:val="2"/>
            <w:vAlign w:val="center"/>
          </w:tcPr>
          <w:p>
            <w:pPr>
              <w:jc w:val="center"/>
              <w:rPr>
                <w:rFonts w:ascii="宋体"/>
                <w:b/>
                <w:color w:val="auto"/>
                <w:szCs w:val="21"/>
              </w:rPr>
            </w:pPr>
            <w:r>
              <w:rPr>
                <w:rFonts w:hint="eastAsia" w:ascii="宋体" w:hAnsi="宋体"/>
                <w:b/>
                <w:color w:val="auto"/>
                <w:szCs w:val="21"/>
              </w:rPr>
              <w:t>项目质量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b/>
                <w:color w:val="auto"/>
                <w:szCs w:val="21"/>
              </w:rPr>
            </w:pPr>
          </w:p>
        </w:tc>
        <w:tc>
          <w:tcPr>
            <w:tcW w:w="1937" w:type="dxa"/>
            <w:gridSpan w:val="3"/>
            <w:vAlign w:val="center"/>
          </w:tcPr>
          <w:p>
            <w:pPr>
              <w:jc w:val="center"/>
              <w:rPr>
                <w:rFonts w:ascii="宋体"/>
                <w:b/>
                <w:color w:val="auto"/>
                <w:szCs w:val="21"/>
              </w:rPr>
            </w:pPr>
          </w:p>
        </w:tc>
        <w:tc>
          <w:tcPr>
            <w:tcW w:w="1944" w:type="dxa"/>
            <w:gridSpan w:val="3"/>
            <w:vAlign w:val="center"/>
          </w:tcPr>
          <w:p>
            <w:pPr>
              <w:jc w:val="center"/>
              <w:rPr>
                <w:rFonts w:ascii="宋体"/>
                <w:b/>
                <w:color w:val="auto"/>
                <w:szCs w:val="21"/>
              </w:rPr>
            </w:pPr>
          </w:p>
        </w:tc>
        <w:tc>
          <w:tcPr>
            <w:tcW w:w="1307" w:type="dxa"/>
            <w:gridSpan w:val="2"/>
            <w:vAlign w:val="center"/>
          </w:tcPr>
          <w:p>
            <w:pPr>
              <w:jc w:val="center"/>
              <w:rPr>
                <w:rFonts w:ascii="宋体"/>
                <w:b/>
                <w:color w:val="auto"/>
                <w:szCs w:val="21"/>
              </w:rPr>
            </w:pPr>
          </w:p>
        </w:tc>
        <w:tc>
          <w:tcPr>
            <w:tcW w:w="1800" w:type="dxa"/>
            <w:gridSpan w:val="2"/>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b/>
                <w:color w:val="auto"/>
                <w:szCs w:val="21"/>
              </w:rPr>
            </w:pPr>
          </w:p>
        </w:tc>
        <w:tc>
          <w:tcPr>
            <w:tcW w:w="1937" w:type="dxa"/>
            <w:gridSpan w:val="3"/>
            <w:vAlign w:val="center"/>
          </w:tcPr>
          <w:p>
            <w:pPr>
              <w:jc w:val="center"/>
              <w:rPr>
                <w:rFonts w:ascii="宋体"/>
                <w:b/>
                <w:color w:val="auto"/>
                <w:szCs w:val="21"/>
              </w:rPr>
            </w:pPr>
          </w:p>
        </w:tc>
        <w:tc>
          <w:tcPr>
            <w:tcW w:w="1944" w:type="dxa"/>
            <w:gridSpan w:val="3"/>
            <w:vAlign w:val="center"/>
          </w:tcPr>
          <w:p>
            <w:pPr>
              <w:jc w:val="center"/>
              <w:rPr>
                <w:rFonts w:ascii="宋体"/>
                <w:b/>
                <w:color w:val="auto"/>
                <w:szCs w:val="21"/>
              </w:rPr>
            </w:pPr>
          </w:p>
        </w:tc>
        <w:tc>
          <w:tcPr>
            <w:tcW w:w="1307" w:type="dxa"/>
            <w:gridSpan w:val="2"/>
            <w:vAlign w:val="center"/>
          </w:tcPr>
          <w:p>
            <w:pPr>
              <w:jc w:val="center"/>
              <w:rPr>
                <w:rFonts w:ascii="宋体"/>
                <w:b/>
                <w:color w:val="auto"/>
                <w:szCs w:val="21"/>
              </w:rPr>
            </w:pPr>
          </w:p>
        </w:tc>
        <w:tc>
          <w:tcPr>
            <w:tcW w:w="1800" w:type="dxa"/>
            <w:gridSpan w:val="2"/>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b/>
                <w:color w:val="auto"/>
                <w:szCs w:val="21"/>
              </w:rPr>
            </w:pPr>
          </w:p>
        </w:tc>
        <w:tc>
          <w:tcPr>
            <w:tcW w:w="1937" w:type="dxa"/>
            <w:gridSpan w:val="3"/>
            <w:vAlign w:val="center"/>
          </w:tcPr>
          <w:p>
            <w:pPr>
              <w:jc w:val="center"/>
              <w:rPr>
                <w:rFonts w:ascii="宋体"/>
                <w:b/>
                <w:color w:val="auto"/>
                <w:szCs w:val="21"/>
              </w:rPr>
            </w:pPr>
          </w:p>
        </w:tc>
        <w:tc>
          <w:tcPr>
            <w:tcW w:w="1944" w:type="dxa"/>
            <w:gridSpan w:val="3"/>
            <w:vAlign w:val="center"/>
          </w:tcPr>
          <w:p>
            <w:pPr>
              <w:jc w:val="center"/>
              <w:rPr>
                <w:rFonts w:ascii="宋体"/>
                <w:b/>
                <w:color w:val="auto"/>
                <w:szCs w:val="21"/>
              </w:rPr>
            </w:pPr>
          </w:p>
        </w:tc>
        <w:tc>
          <w:tcPr>
            <w:tcW w:w="1307" w:type="dxa"/>
            <w:gridSpan w:val="2"/>
            <w:vAlign w:val="center"/>
          </w:tcPr>
          <w:p>
            <w:pPr>
              <w:jc w:val="center"/>
              <w:rPr>
                <w:rFonts w:ascii="宋体"/>
                <w:b/>
                <w:color w:val="auto"/>
                <w:szCs w:val="21"/>
              </w:rPr>
            </w:pPr>
          </w:p>
        </w:tc>
        <w:tc>
          <w:tcPr>
            <w:tcW w:w="1800" w:type="dxa"/>
            <w:gridSpan w:val="2"/>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color w:val="auto"/>
                <w:szCs w:val="21"/>
              </w:rPr>
            </w:pPr>
          </w:p>
        </w:tc>
        <w:tc>
          <w:tcPr>
            <w:tcW w:w="1937" w:type="dxa"/>
            <w:gridSpan w:val="3"/>
            <w:vAlign w:val="center"/>
          </w:tcPr>
          <w:p>
            <w:pPr>
              <w:jc w:val="center"/>
              <w:rPr>
                <w:rFonts w:ascii="宋体"/>
                <w:color w:val="auto"/>
                <w:szCs w:val="21"/>
              </w:rPr>
            </w:pPr>
          </w:p>
        </w:tc>
        <w:tc>
          <w:tcPr>
            <w:tcW w:w="1944" w:type="dxa"/>
            <w:gridSpan w:val="3"/>
            <w:vAlign w:val="center"/>
          </w:tcPr>
          <w:p>
            <w:pPr>
              <w:jc w:val="center"/>
              <w:rPr>
                <w:rFonts w:ascii="宋体"/>
                <w:color w:val="auto"/>
                <w:szCs w:val="21"/>
              </w:rPr>
            </w:pPr>
          </w:p>
        </w:tc>
        <w:tc>
          <w:tcPr>
            <w:tcW w:w="1307" w:type="dxa"/>
            <w:gridSpan w:val="2"/>
            <w:vAlign w:val="center"/>
          </w:tcPr>
          <w:p>
            <w:pPr>
              <w:jc w:val="center"/>
              <w:rPr>
                <w:rFonts w:ascii="宋体"/>
                <w:color w:val="auto"/>
                <w:szCs w:val="21"/>
              </w:rPr>
            </w:pPr>
          </w:p>
        </w:tc>
        <w:tc>
          <w:tcPr>
            <w:tcW w:w="1800" w:type="dxa"/>
            <w:gridSpan w:val="2"/>
            <w:vAlign w:val="center"/>
          </w:tcPr>
          <w:p>
            <w:pPr>
              <w:jc w:val="center"/>
              <w:rPr>
                <w:rFonts w:ascii="宋体"/>
                <w:color w:val="auto"/>
                <w:szCs w:val="21"/>
              </w:rPr>
            </w:pPr>
          </w:p>
        </w:tc>
      </w:tr>
    </w:tbl>
    <w:p>
      <w:pPr>
        <w:pStyle w:val="5"/>
        <w:spacing w:before="156" w:after="156" w:line="360" w:lineRule="auto"/>
        <w:ind w:left="0"/>
        <w:rPr>
          <w:rFonts w:ascii="Arial" w:hAnsi="Arial" w:cs="Arial"/>
          <w:color w:val="auto"/>
          <w:sz w:val="21"/>
          <w:szCs w:val="21"/>
        </w:rPr>
      </w:pPr>
      <w:r>
        <w:rPr>
          <w:rFonts w:hint="eastAsia"/>
          <w:color w:val="auto"/>
          <w:sz w:val="21"/>
          <w:szCs w:val="21"/>
        </w:rPr>
        <w:t>注：项目负责人</w:t>
      </w:r>
      <w:r>
        <w:rPr>
          <w:color w:val="auto"/>
          <w:sz w:val="21"/>
          <w:szCs w:val="21"/>
        </w:rPr>
        <w:t xml:space="preserve"> /</w:t>
      </w:r>
      <w:r>
        <w:rPr>
          <w:rFonts w:hint="eastAsia"/>
          <w:color w:val="auto"/>
          <w:sz w:val="21"/>
          <w:szCs w:val="21"/>
        </w:rPr>
        <w:t>技术负责人</w:t>
      </w:r>
      <w:r>
        <w:rPr>
          <w:rFonts w:hint="eastAsia" w:ascii="Arial" w:hAnsi="Arial" w:cs="Arial"/>
          <w:color w:val="auto"/>
          <w:sz w:val="21"/>
          <w:szCs w:val="21"/>
        </w:rPr>
        <w:t>获得的资质认证必须提供相关认证证书证明复印件、业绩证明复印件、</w:t>
      </w:r>
      <w:r>
        <w:rPr>
          <w:rFonts w:hint="eastAsia" w:ascii="Arial" w:hAnsi="Arial" w:cs="Arial"/>
          <w:b/>
          <w:color w:val="auto"/>
          <w:sz w:val="21"/>
          <w:szCs w:val="21"/>
        </w:rPr>
        <w:t>201</w:t>
      </w:r>
      <w:r>
        <w:rPr>
          <w:rFonts w:hint="eastAsia" w:ascii="Arial" w:hAnsi="Arial" w:cs="Arial"/>
          <w:b/>
          <w:color w:val="auto"/>
          <w:sz w:val="21"/>
          <w:szCs w:val="21"/>
          <w:lang w:val="en-US" w:eastAsia="zh-CN"/>
        </w:rPr>
        <w:t>9</w:t>
      </w:r>
      <w:r>
        <w:rPr>
          <w:rFonts w:hint="eastAsia" w:ascii="Arial" w:hAnsi="Arial" w:cs="Arial"/>
          <w:b/>
          <w:color w:val="auto"/>
          <w:sz w:val="21"/>
          <w:szCs w:val="21"/>
        </w:rPr>
        <w:t>年</w:t>
      </w:r>
      <w:r>
        <w:rPr>
          <w:rFonts w:hint="eastAsia" w:ascii="Arial" w:hAnsi="Arial" w:cs="Arial"/>
          <w:b/>
          <w:color w:val="auto"/>
          <w:sz w:val="21"/>
          <w:szCs w:val="21"/>
          <w:lang w:val="en-US" w:eastAsia="zh-CN"/>
        </w:rPr>
        <w:t>4-6</w:t>
      </w:r>
      <w:r>
        <w:rPr>
          <w:rFonts w:hint="eastAsia" w:ascii="Arial" w:hAnsi="Arial" w:cs="Arial"/>
          <w:b/>
          <w:color w:val="auto"/>
          <w:sz w:val="21"/>
          <w:szCs w:val="21"/>
        </w:rPr>
        <w:t>月</w:t>
      </w:r>
      <w:r>
        <w:rPr>
          <w:rFonts w:hint="eastAsia" w:ascii="Arial" w:hAnsi="Arial" w:cs="Arial"/>
          <w:color w:val="auto"/>
          <w:sz w:val="21"/>
          <w:szCs w:val="21"/>
        </w:rPr>
        <w:t>社保证明复印件并加盖公章。</w:t>
      </w:r>
    </w:p>
    <w:p>
      <w:pPr>
        <w:pStyle w:val="5"/>
        <w:spacing w:before="156" w:after="156" w:line="360" w:lineRule="auto"/>
        <w:ind w:left="0"/>
        <w:rPr>
          <w:rFonts w:ascii="Arial" w:hAnsi="Arial" w:cs="Arial"/>
          <w:color w:val="auto"/>
          <w:szCs w:val="24"/>
        </w:rPr>
      </w:pPr>
    </w:p>
    <w:p>
      <w:pPr>
        <w:pStyle w:val="5"/>
        <w:spacing w:before="156" w:after="156" w:line="360" w:lineRule="auto"/>
        <w:ind w:left="0"/>
        <w:rPr>
          <w:rFonts w:ascii="Arial" w:hAnsi="Arial" w:cs="Arial"/>
          <w:color w:val="auto"/>
          <w:szCs w:val="24"/>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olor w:val="auto"/>
          <w:szCs w:val="21"/>
        </w:rPr>
      </w:pPr>
      <w:r>
        <w:rPr>
          <w:rFonts w:hint="eastAsia" w:ascii="宋体" w:hAnsi="宋体" w:cs="宋体"/>
          <w:color w:val="auto"/>
          <w:szCs w:val="21"/>
        </w:rPr>
        <w:t>日期：年月日</w:t>
      </w:r>
    </w:p>
    <w:p>
      <w:pPr>
        <w:pStyle w:val="7"/>
        <w:keepNext/>
        <w:keepLines/>
        <w:tabs>
          <w:tab w:val="left" w:pos="420"/>
        </w:tabs>
        <w:autoSpaceDE/>
        <w:adjustRightInd/>
        <w:snapToGrid/>
        <w:ind w:left="0" w:firstLine="0"/>
        <w:jc w:val="center"/>
        <w:rPr>
          <w:b/>
          <w:color w:val="auto"/>
          <w:sz w:val="24"/>
          <w:szCs w:val="24"/>
        </w:rPr>
      </w:pPr>
      <w:r>
        <w:rPr>
          <w:b/>
          <w:color w:val="auto"/>
          <w:sz w:val="24"/>
          <w:szCs w:val="24"/>
        </w:rPr>
        <w:t xml:space="preserve">4.4 </w:t>
      </w:r>
      <w:r>
        <w:rPr>
          <w:rFonts w:hint="eastAsia"/>
          <w:b/>
          <w:color w:val="auto"/>
          <w:sz w:val="24"/>
          <w:szCs w:val="24"/>
        </w:rPr>
        <w:t>拟投入本项目人员情况表</w:t>
      </w:r>
    </w:p>
    <w:tbl>
      <w:tblPr>
        <w:tblStyle w:val="55"/>
        <w:tblW w:w="8055" w:type="dxa"/>
        <w:jc w:val="center"/>
        <w:tblInd w:w="10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327"/>
        <w:gridCol w:w="2225"/>
        <w:gridCol w:w="1327"/>
        <w:gridCol w:w="1080"/>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exact"/>
          <w:jc w:val="center"/>
        </w:trPr>
        <w:tc>
          <w:tcPr>
            <w:tcW w:w="761"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姓名</w:t>
            </w:r>
          </w:p>
        </w:tc>
        <w:tc>
          <w:tcPr>
            <w:tcW w:w="1327"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职务</w:t>
            </w:r>
          </w:p>
        </w:tc>
        <w:tc>
          <w:tcPr>
            <w:tcW w:w="2225"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曾主持</w:t>
            </w:r>
            <w:r>
              <w:rPr>
                <w:rFonts w:ascii="宋体" w:hAnsi="宋体" w:cs="宋体"/>
                <w:color w:val="auto"/>
                <w:szCs w:val="21"/>
              </w:rPr>
              <w:t>/</w:t>
            </w:r>
            <w:r>
              <w:rPr>
                <w:rFonts w:hint="eastAsia" w:ascii="宋体" w:hAnsi="宋体" w:cs="宋体"/>
                <w:color w:val="auto"/>
                <w:szCs w:val="21"/>
              </w:rPr>
              <w:t>参与的同类项目经历</w:t>
            </w:r>
          </w:p>
        </w:tc>
        <w:tc>
          <w:tcPr>
            <w:tcW w:w="1327"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资质证书</w:t>
            </w:r>
          </w:p>
        </w:tc>
        <w:tc>
          <w:tcPr>
            <w:tcW w:w="1080"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专业年限</w:t>
            </w:r>
          </w:p>
        </w:tc>
        <w:tc>
          <w:tcPr>
            <w:tcW w:w="1335"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w:t>
            </w: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bl>
    <w:p>
      <w:pPr>
        <w:tabs>
          <w:tab w:val="left" w:pos="540"/>
        </w:tabs>
        <w:spacing w:line="360" w:lineRule="auto"/>
        <w:rPr>
          <w:rFonts w:ascii="宋体" w:cs="宋体"/>
          <w:color w:val="auto"/>
          <w:szCs w:val="21"/>
          <w:lang w:val="en-GB"/>
        </w:rPr>
      </w:pPr>
      <w:r>
        <w:rPr>
          <w:rFonts w:hint="eastAsia" w:ascii="宋体" w:hAnsi="宋体" w:cs="宋体"/>
          <w:color w:val="auto"/>
          <w:szCs w:val="21"/>
          <w:lang w:val="en-GB"/>
        </w:rPr>
        <w:t>注：上表所列人员</w:t>
      </w:r>
      <w:r>
        <w:rPr>
          <w:rFonts w:hint="eastAsia" w:ascii="Arial" w:hAnsi="Arial" w:cs="Arial"/>
          <w:color w:val="auto"/>
          <w:szCs w:val="21"/>
        </w:rPr>
        <w:t>提供相关认证证书证明复印件、业绩证明复印件、</w:t>
      </w:r>
      <w:r>
        <w:rPr>
          <w:rFonts w:hint="eastAsia" w:ascii="Arial" w:hAnsi="Arial" w:cs="Arial"/>
          <w:b/>
          <w:color w:val="auto"/>
          <w:szCs w:val="21"/>
        </w:rPr>
        <w:t>201</w:t>
      </w:r>
      <w:r>
        <w:rPr>
          <w:rFonts w:hint="eastAsia" w:ascii="Arial" w:hAnsi="Arial" w:cs="Arial"/>
          <w:b/>
          <w:color w:val="auto"/>
          <w:szCs w:val="21"/>
          <w:lang w:val="en-US" w:eastAsia="zh-CN"/>
        </w:rPr>
        <w:t>9</w:t>
      </w:r>
      <w:r>
        <w:rPr>
          <w:rFonts w:hint="eastAsia" w:ascii="Arial" w:hAnsi="Arial" w:cs="Arial"/>
          <w:b/>
          <w:color w:val="auto"/>
          <w:szCs w:val="21"/>
        </w:rPr>
        <w:t>年</w:t>
      </w:r>
      <w:r>
        <w:rPr>
          <w:rFonts w:hint="eastAsia" w:ascii="Arial" w:hAnsi="Arial" w:cs="Arial"/>
          <w:b/>
          <w:color w:val="auto"/>
          <w:szCs w:val="21"/>
          <w:lang w:val="en-US" w:eastAsia="zh-CN"/>
        </w:rPr>
        <w:t>4-6</w:t>
      </w:r>
      <w:r>
        <w:rPr>
          <w:rFonts w:hint="eastAsia" w:ascii="Arial" w:hAnsi="Arial" w:cs="Arial"/>
          <w:b/>
          <w:color w:val="auto"/>
          <w:szCs w:val="21"/>
        </w:rPr>
        <w:t>月</w:t>
      </w:r>
      <w:r>
        <w:rPr>
          <w:rFonts w:hint="eastAsia" w:ascii="Arial" w:hAnsi="Arial" w:cs="Arial"/>
          <w:color w:val="auto"/>
          <w:szCs w:val="21"/>
        </w:rPr>
        <w:t>社保证明复印件并加盖公章。</w:t>
      </w: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s="宋体"/>
          <w:color w:val="auto"/>
          <w:szCs w:val="21"/>
        </w:rPr>
      </w:pPr>
      <w:r>
        <w:rPr>
          <w:rFonts w:hint="eastAsia" w:ascii="宋体" w:hAnsi="宋体" w:cs="宋体"/>
          <w:color w:val="auto"/>
          <w:szCs w:val="21"/>
        </w:rPr>
        <w:t>日期：年月日</w:t>
      </w: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spacing w:line="360" w:lineRule="auto"/>
        <w:rPr>
          <w:rFonts w:ascii="宋体"/>
          <w:color w:val="auto"/>
        </w:rPr>
      </w:pPr>
    </w:p>
    <w:p>
      <w:pPr>
        <w:spacing w:line="360" w:lineRule="auto"/>
        <w:rPr>
          <w:rFonts w:ascii="宋体"/>
          <w:color w:val="auto"/>
        </w:rPr>
      </w:pPr>
    </w:p>
    <w:p>
      <w:pPr>
        <w:spacing w:line="360" w:lineRule="auto"/>
        <w:rPr>
          <w:rFonts w:ascii="宋体"/>
          <w:color w:val="auto"/>
        </w:rPr>
      </w:pPr>
    </w:p>
    <w:p>
      <w:pPr>
        <w:spacing w:line="360" w:lineRule="auto"/>
        <w:rPr>
          <w:rFonts w:ascii="宋体"/>
          <w:color w:val="auto"/>
        </w:rPr>
      </w:pPr>
    </w:p>
    <w:p>
      <w:pPr>
        <w:spacing w:line="360" w:lineRule="auto"/>
        <w:rPr>
          <w:rFonts w:ascii="宋体"/>
          <w:color w:val="auto"/>
        </w:rPr>
      </w:pPr>
    </w:p>
    <w:p>
      <w:pPr>
        <w:pStyle w:val="2"/>
        <w:rPr>
          <w:rFonts w:ascii="宋体"/>
          <w:color w:val="auto"/>
        </w:rPr>
      </w:pPr>
    </w:p>
    <w:p>
      <w:pPr>
        <w:pStyle w:val="2"/>
        <w:rPr>
          <w:rFonts w:ascii="宋体"/>
          <w:color w:val="auto"/>
        </w:rPr>
      </w:pPr>
    </w:p>
    <w:p>
      <w:pPr>
        <w:adjustRightInd w:val="0"/>
        <w:snapToGrid w:val="0"/>
        <w:spacing w:line="360" w:lineRule="auto"/>
        <w:rPr>
          <w:rFonts w:ascii="宋体" w:cs="宋体"/>
          <w:color w:val="auto"/>
          <w:szCs w:val="21"/>
        </w:rPr>
      </w:pPr>
    </w:p>
    <w:p>
      <w:pPr>
        <w:pStyle w:val="4"/>
        <w:spacing w:before="156" w:after="156"/>
        <w:rPr>
          <w:color w:val="auto"/>
        </w:rPr>
      </w:pPr>
      <w:bookmarkStart w:id="87" w:name="_Toc489282809"/>
      <w:r>
        <w:rPr>
          <w:rFonts w:hint="eastAsia"/>
          <w:b w:val="0"/>
          <w:color w:val="auto"/>
        </w:rPr>
        <w:t>五</w:t>
      </w:r>
      <w:r>
        <w:rPr>
          <w:rFonts w:hint="eastAsia"/>
          <w:color w:val="auto"/>
        </w:rPr>
        <w:t>、技术部分</w:t>
      </w:r>
      <w:bookmarkEnd w:id="87"/>
    </w:p>
    <w:p>
      <w:pPr>
        <w:pStyle w:val="7"/>
        <w:jc w:val="center"/>
        <w:rPr>
          <w:rFonts w:hAnsi="宋体" w:cs="宋体"/>
          <w:b/>
          <w:color w:val="auto"/>
          <w:sz w:val="24"/>
          <w:szCs w:val="24"/>
        </w:rPr>
      </w:pPr>
      <w:r>
        <w:rPr>
          <w:rFonts w:hAnsi="宋体" w:cs="宋体"/>
          <w:b/>
          <w:color w:val="auto"/>
          <w:sz w:val="24"/>
          <w:szCs w:val="24"/>
        </w:rPr>
        <w:t xml:space="preserve">5.1 </w:t>
      </w:r>
      <w:r>
        <w:rPr>
          <w:rFonts w:hint="eastAsia" w:hAnsi="宋体" w:cs="宋体"/>
          <w:b/>
          <w:color w:val="auto"/>
          <w:sz w:val="24"/>
          <w:szCs w:val="24"/>
        </w:rPr>
        <w:t>与用户需求书差异表</w:t>
      </w:r>
    </w:p>
    <w:tbl>
      <w:tblPr>
        <w:tblStyle w:val="55"/>
        <w:tblW w:w="93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3701"/>
        <w:gridCol w:w="2003"/>
        <w:gridCol w:w="755"/>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806" w:type="dxa"/>
            <w:vAlign w:val="center"/>
          </w:tcPr>
          <w:p>
            <w:pPr>
              <w:snapToGrid w:val="0"/>
              <w:jc w:val="center"/>
              <w:rPr>
                <w:rFonts w:ascii="宋体"/>
                <w:b/>
                <w:bCs/>
                <w:color w:val="auto"/>
                <w:szCs w:val="21"/>
              </w:rPr>
            </w:pPr>
            <w:r>
              <w:rPr>
                <w:rFonts w:hint="eastAsia" w:ascii="宋体" w:hAnsi="宋体"/>
                <w:b/>
                <w:bCs/>
                <w:color w:val="auto"/>
                <w:szCs w:val="21"/>
              </w:rPr>
              <w:t>序号</w:t>
            </w:r>
          </w:p>
        </w:tc>
        <w:tc>
          <w:tcPr>
            <w:tcW w:w="3701" w:type="dxa"/>
            <w:vAlign w:val="center"/>
          </w:tcPr>
          <w:p>
            <w:pPr>
              <w:snapToGrid w:val="0"/>
              <w:jc w:val="center"/>
              <w:rPr>
                <w:rFonts w:ascii="宋体"/>
                <w:b/>
                <w:bCs/>
                <w:color w:val="auto"/>
                <w:szCs w:val="21"/>
              </w:rPr>
            </w:pPr>
            <w:r>
              <w:rPr>
                <w:rFonts w:hint="eastAsia" w:ascii="宋体" w:hAnsi="宋体"/>
                <w:b/>
                <w:bCs/>
                <w:color w:val="auto"/>
                <w:szCs w:val="21"/>
              </w:rPr>
              <w:t>需求书条款号</w:t>
            </w:r>
          </w:p>
        </w:tc>
        <w:tc>
          <w:tcPr>
            <w:tcW w:w="2003" w:type="dxa"/>
            <w:vAlign w:val="center"/>
          </w:tcPr>
          <w:p>
            <w:pPr>
              <w:snapToGrid w:val="0"/>
              <w:jc w:val="center"/>
              <w:rPr>
                <w:rFonts w:ascii="宋体"/>
                <w:b/>
                <w:bCs/>
                <w:color w:val="auto"/>
                <w:szCs w:val="21"/>
              </w:rPr>
            </w:pPr>
            <w:r>
              <w:rPr>
                <w:rFonts w:hint="eastAsia" w:ascii="宋体" w:hAnsi="宋体"/>
                <w:b/>
                <w:bCs/>
                <w:color w:val="auto"/>
                <w:szCs w:val="21"/>
              </w:rPr>
              <w:t>需求书条款题目</w:t>
            </w:r>
          </w:p>
        </w:tc>
        <w:tc>
          <w:tcPr>
            <w:tcW w:w="755" w:type="dxa"/>
            <w:vAlign w:val="center"/>
          </w:tcPr>
          <w:p>
            <w:pPr>
              <w:snapToGrid w:val="0"/>
              <w:jc w:val="center"/>
              <w:rPr>
                <w:rFonts w:ascii="宋体"/>
                <w:b/>
                <w:bCs/>
                <w:color w:val="auto"/>
                <w:szCs w:val="21"/>
              </w:rPr>
            </w:pPr>
            <w:r>
              <w:rPr>
                <w:rFonts w:hint="eastAsia" w:ascii="宋体" w:hAnsi="宋体"/>
                <w:b/>
                <w:bCs/>
                <w:color w:val="auto"/>
                <w:szCs w:val="21"/>
              </w:rPr>
              <w:t>响应</w:t>
            </w:r>
          </w:p>
        </w:tc>
        <w:tc>
          <w:tcPr>
            <w:tcW w:w="2112" w:type="dxa"/>
            <w:vAlign w:val="center"/>
          </w:tcPr>
          <w:p>
            <w:pPr>
              <w:snapToGrid w:val="0"/>
              <w:jc w:val="center"/>
              <w:rPr>
                <w:rFonts w:ascii="宋体"/>
                <w:b/>
                <w:bCs/>
                <w:color w:val="auto"/>
                <w:szCs w:val="21"/>
              </w:rPr>
            </w:pPr>
            <w:r>
              <w:rPr>
                <w:rFonts w:hint="eastAsia" w:ascii="宋体" w:hAnsi="宋体"/>
                <w:b/>
                <w:bCs/>
                <w:color w:val="auto"/>
                <w:szCs w:val="21"/>
              </w:rPr>
              <w:t>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0"/>
              </w:tabs>
              <w:snapToGrid w:val="0"/>
              <w:jc w:val="center"/>
              <w:rPr>
                <w:rFonts w:ascii="宋体"/>
                <w:color w:val="auto"/>
                <w:szCs w:val="21"/>
              </w:rPr>
            </w:pPr>
            <w:r>
              <w:rPr>
                <w:rFonts w:ascii="宋体" w:hAnsi="宋体"/>
                <w:color w:val="auto"/>
                <w:szCs w:val="21"/>
              </w:rPr>
              <w:t>1</w:t>
            </w:r>
          </w:p>
        </w:tc>
        <w:tc>
          <w:tcPr>
            <w:tcW w:w="3701" w:type="dxa"/>
            <w:vAlign w:val="center"/>
          </w:tcPr>
          <w:p>
            <w:pPr>
              <w:snapToGrid w:val="0"/>
              <w:rPr>
                <w:rFonts w:ascii="宋体"/>
                <w:color w:val="auto"/>
                <w:szCs w:val="21"/>
              </w:rPr>
            </w:pPr>
          </w:p>
        </w:tc>
        <w:tc>
          <w:tcPr>
            <w:tcW w:w="2003" w:type="dxa"/>
            <w:vAlign w:val="center"/>
          </w:tcPr>
          <w:p>
            <w:pPr>
              <w:snapToGrid w:val="0"/>
              <w:jc w:val="center"/>
              <w:rPr>
                <w:rFonts w:ascii="宋体"/>
                <w:color w:val="auto"/>
                <w:szCs w:val="21"/>
              </w:rPr>
            </w:pPr>
          </w:p>
        </w:tc>
        <w:tc>
          <w:tcPr>
            <w:tcW w:w="755" w:type="dxa"/>
            <w:vAlign w:val="center"/>
          </w:tcPr>
          <w:p>
            <w:pPr>
              <w:jc w:val="center"/>
              <w:rPr>
                <w:rFonts w:ascii="宋体"/>
                <w:color w:val="auto"/>
                <w:kern w:val="2"/>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2</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jc w:val="center"/>
              <w:rPr>
                <w:rFonts w:ascii="宋体"/>
                <w:color w:val="auto"/>
                <w:kern w:val="2"/>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3</w:t>
            </w:r>
          </w:p>
        </w:tc>
        <w:tc>
          <w:tcPr>
            <w:tcW w:w="3701" w:type="dxa"/>
            <w:vAlign w:val="center"/>
          </w:tcPr>
          <w:p>
            <w:pPr>
              <w:snapToGrid w:val="0"/>
              <w:rPr>
                <w:rFonts w:ascii="宋体"/>
                <w:color w:val="auto"/>
                <w:szCs w:val="21"/>
              </w:rPr>
            </w:pPr>
          </w:p>
        </w:tc>
        <w:tc>
          <w:tcPr>
            <w:tcW w:w="2003" w:type="dxa"/>
            <w:vAlign w:val="center"/>
          </w:tcPr>
          <w:p>
            <w:pPr>
              <w:snapToGrid w:val="0"/>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ind w:right="-35"/>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4</w:t>
            </w:r>
          </w:p>
        </w:tc>
        <w:tc>
          <w:tcPr>
            <w:tcW w:w="3701" w:type="dxa"/>
            <w:vAlign w:val="center"/>
          </w:tcPr>
          <w:p>
            <w:pPr>
              <w:snapToGrid w:val="0"/>
              <w:rPr>
                <w:rFonts w:ascii="宋体"/>
                <w:color w:val="auto"/>
                <w:szCs w:val="21"/>
              </w:rPr>
            </w:pPr>
          </w:p>
        </w:tc>
        <w:tc>
          <w:tcPr>
            <w:tcW w:w="2003" w:type="dxa"/>
            <w:vAlign w:val="center"/>
          </w:tcPr>
          <w:p>
            <w:pPr>
              <w:snapToGrid w:val="0"/>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5</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6</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7</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8</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snapToGrid w:val="0"/>
              <w:rPr>
                <w:rFonts w:ascii="宋体"/>
                <w:color w:val="auto"/>
                <w:szCs w:val="21"/>
              </w:rPr>
            </w:pPr>
            <w:r>
              <w:rPr>
                <w:rFonts w:hint="eastAsia" w:ascii="宋体" w:hAnsi="宋体"/>
                <w:color w:val="auto"/>
                <w:szCs w:val="21"/>
              </w:rPr>
              <w:t>……</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bl>
    <w:p>
      <w:pPr>
        <w:rPr>
          <w:rFonts w:ascii="宋体"/>
          <w:color w:val="auto"/>
          <w:szCs w:val="21"/>
        </w:rPr>
      </w:pPr>
    </w:p>
    <w:p>
      <w:pPr>
        <w:snapToGrid w:val="0"/>
        <w:spacing w:line="360" w:lineRule="auto"/>
        <w:ind w:left="735" w:hanging="735" w:hangingChars="350"/>
        <w:rPr>
          <w:rFonts w:ascii="宋体"/>
          <w:color w:val="auto"/>
          <w:szCs w:val="21"/>
        </w:rPr>
      </w:pPr>
      <w:r>
        <w:rPr>
          <w:rFonts w:hint="eastAsia" w:ascii="宋体" w:hAnsi="宋体"/>
          <w:color w:val="auto"/>
          <w:szCs w:val="21"/>
          <w:lang w:val="en-GB"/>
        </w:rPr>
        <w:t>注：</w:t>
      </w:r>
      <w:r>
        <w:rPr>
          <w:rFonts w:ascii="宋体" w:hAnsi="宋体"/>
          <w:color w:val="auto"/>
          <w:szCs w:val="21"/>
          <w:lang w:val="en-GB"/>
        </w:rPr>
        <w:t>1.</w:t>
      </w:r>
      <w:r>
        <w:rPr>
          <w:rFonts w:hint="eastAsia" w:ascii="宋体" w:hAnsi="宋体"/>
          <w:color w:val="auto"/>
          <w:szCs w:val="21"/>
        </w:rPr>
        <w:t>投标人应对照招标文件要求与报价的实际情况对招标文件中《用户需求书》的条款内容作全面响应。完全满足的在“响应栏”中打“√”，若有差异的请在“响应栏”中打“</w:t>
      </w:r>
      <w:r>
        <w:rPr>
          <w:rFonts w:hint="eastAsia"/>
          <w:color w:val="auto"/>
          <w:szCs w:val="21"/>
        </w:rPr>
        <w:t>Ο</w:t>
      </w:r>
      <w:r>
        <w:rPr>
          <w:rFonts w:hint="eastAsia" w:ascii="宋体" w:hAnsi="宋体"/>
          <w:color w:val="auto"/>
          <w:szCs w:val="21"/>
        </w:rPr>
        <w:t>”，并将差异情况在“差异栏”中说明。</w:t>
      </w:r>
    </w:p>
    <w:p>
      <w:pPr>
        <w:snapToGrid w:val="0"/>
        <w:spacing w:line="360" w:lineRule="auto"/>
        <w:ind w:left="735" w:leftChars="200" w:hanging="315" w:hangingChars="150"/>
        <w:rPr>
          <w:rFonts w:ascii="宋体"/>
          <w:color w:val="auto"/>
          <w:szCs w:val="21"/>
        </w:rPr>
      </w:pPr>
      <w:r>
        <w:rPr>
          <w:rFonts w:ascii="宋体" w:hAnsi="宋体"/>
          <w:color w:val="auto"/>
          <w:szCs w:val="21"/>
        </w:rPr>
        <w:t>2.</w:t>
      </w:r>
      <w:r>
        <w:rPr>
          <w:rFonts w:ascii="宋体" w:hAnsi="宋体"/>
          <w:color w:val="auto"/>
          <w:szCs w:val="21"/>
        </w:rPr>
        <w:tab/>
      </w:r>
      <w:r>
        <w:rPr>
          <w:rFonts w:hint="eastAsia" w:ascii="宋体" w:hAnsi="宋体"/>
          <w:color w:val="auto"/>
          <w:szCs w:val="21"/>
        </w:rPr>
        <w:t>如投标人不填写或填写不完全，或所投产品与招标文件要求存在差异而没有在上表列明的，评标委员会有权认定该投标为无效投标。</w:t>
      </w:r>
    </w:p>
    <w:p>
      <w:pPr>
        <w:snapToGrid w:val="0"/>
        <w:spacing w:line="360" w:lineRule="auto"/>
        <w:ind w:left="735" w:leftChars="200" w:hanging="315" w:hangingChars="150"/>
        <w:rPr>
          <w:rFonts w:ascii="宋体"/>
          <w:color w:val="auto"/>
          <w:szCs w:val="21"/>
        </w:rPr>
      </w:pPr>
      <w:r>
        <w:rPr>
          <w:rFonts w:ascii="宋体" w:hAnsi="宋体"/>
          <w:color w:val="auto"/>
          <w:szCs w:val="21"/>
        </w:rPr>
        <w:t xml:space="preserve">3. </w:t>
      </w:r>
      <w:r>
        <w:rPr>
          <w:rFonts w:hint="eastAsia" w:ascii="宋体" w:hAnsi="宋体"/>
          <w:color w:val="auto"/>
          <w:szCs w:val="21"/>
        </w:rPr>
        <w:t>投标人投标的内容与招标文件的技术有差异时，无论这种差异是否有利于采购人，投标人都应按上述格式如实详细填写。</w:t>
      </w:r>
    </w:p>
    <w:p>
      <w:pPr>
        <w:rPr>
          <w:color w:val="auto"/>
          <w:lang w:val="en-GB"/>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s="宋体"/>
          <w:color w:val="auto"/>
          <w:szCs w:val="21"/>
        </w:rPr>
      </w:pPr>
      <w:r>
        <w:rPr>
          <w:rFonts w:hint="eastAsia" w:ascii="宋体" w:hAnsi="宋体" w:cs="宋体"/>
          <w:color w:val="auto"/>
          <w:szCs w:val="21"/>
        </w:rPr>
        <w:t>日期：年月日</w:t>
      </w: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pStyle w:val="7"/>
        <w:jc w:val="center"/>
        <w:rPr>
          <w:rFonts w:hAnsi="宋体" w:cs="宋体"/>
          <w:b/>
          <w:color w:val="auto"/>
          <w:sz w:val="24"/>
          <w:szCs w:val="24"/>
        </w:rPr>
      </w:pPr>
      <w:r>
        <w:rPr>
          <w:rFonts w:hAnsi="宋体" w:cs="宋体"/>
          <w:b/>
          <w:color w:val="auto"/>
          <w:sz w:val="24"/>
          <w:szCs w:val="24"/>
        </w:rPr>
        <w:t xml:space="preserve">5.2 </w:t>
      </w:r>
      <w:r>
        <w:rPr>
          <w:rFonts w:hint="eastAsia" w:hAnsi="宋体" w:cs="宋体"/>
          <w:b/>
          <w:color w:val="auto"/>
          <w:sz w:val="24"/>
          <w:szCs w:val="24"/>
        </w:rPr>
        <w:t>重要指标响应表</w:t>
      </w:r>
    </w:p>
    <w:tbl>
      <w:tblPr>
        <w:tblStyle w:val="55"/>
        <w:tblW w:w="9563"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37"/>
        <w:gridCol w:w="958"/>
        <w:gridCol w:w="637"/>
        <w:gridCol w:w="3187"/>
        <w:gridCol w:w="2869"/>
        <w:gridCol w:w="12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259" w:hRule="atLeast"/>
        </w:trPr>
        <w:tc>
          <w:tcPr>
            <w:tcW w:w="637" w:type="dxa"/>
            <w:shd w:val="clear" w:color="auto" w:fill="FFFFFF"/>
            <w:vAlign w:val="center"/>
          </w:tcPr>
          <w:p>
            <w:pPr>
              <w:jc w:val="center"/>
              <w:rPr>
                <w:rFonts w:ascii="宋体"/>
                <w:b/>
                <w:color w:val="auto"/>
                <w:szCs w:val="21"/>
              </w:rPr>
            </w:pPr>
            <w:r>
              <w:rPr>
                <w:rFonts w:hint="eastAsia" w:ascii="宋体" w:hAnsi="宋体"/>
                <w:b/>
                <w:color w:val="auto"/>
                <w:szCs w:val="21"/>
              </w:rPr>
              <w:t>序号</w:t>
            </w:r>
          </w:p>
        </w:tc>
        <w:tc>
          <w:tcPr>
            <w:tcW w:w="958" w:type="dxa"/>
            <w:shd w:val="clear" w:color="auto" w:fill="FFFFFF"/>
            <w:vAlign w:val="center"/>
          </w:tcPr>
          <w:p>
            <w:pPr>
              <w:jc w:val="center"/>
              <w:rPr>
                <w:rFonts w:ascii="宋体"/>
                <w:b/>
                <w:color w:val="auto"/>
                <w:szCs w:val="21"/>
              </w:rPr>
            </w:pPr>
            <w:r>
              <w:rPr>
                <w:rFonts w:hint="eastAsia" w:ascii="宋体" w:hAnsi="宋体"/>
                <w:b/>
                <w:color w:val="auto"/>
                <w:szCs w:val="21"/>
              </w:rPr>
              <w:t>招标文件页数</w:t>
            </w:r>
          </w:p>
        </w:tc>
        <w:tc>
          <w:tcPr>
            <w:tcW w:w="637" w:type="dxa"/>
            <w:shd w:val="clear" w:color="auto" w:fill="FFFFFF"/>
            <w:vAlign w:val="center"/>
          </w:tcPr>
          <w:p>
            <w:pPr>
              <w:jc w:val="center"/>
              <w:rPr>
                <w:rFonts w:ascii="宋体"/>
                <w:b/>
                <w:color w:val="auto"/>
                <w:szCs w:val="21"/>
              </w:rPr>
            </w:pPr>
            <w:r>
              <w:rPr>
                <w:rFonts w:hint="eastAsia" w:ascii="宋体" w:hAnsi="宋体" w:cs="Arial"/>
                <w:b/>
                <w:bCs/>
                <w:color w:val="auto"/>
                <w:szCs w:val="21"/>
              </w:rPr>
              <w:t>节</w:t>
            </w:r>
            <w:r>
              <w:rPr>
                <w:rFonts w:ascii="宋体" w:hAnsi="宋体" w:cs="Arial"/>
                <w:b/>
                <w:bCs/>
                <w:color w:val="auto"/>
                <w:szCs w:val="21"/>
              </w:rPr>
              <w:t>/</w:t>
            </w:r>
            <w:r>
              <w:rPr>
                <w:rFonts w:hint="eastAsia" w:ascii="宋体" w:hAnsi="宋体" w:cs="Arial"/>
                <w:b/>
                <w:bCs/>
                <w:color w:val="auto"/>
                <w:szCs w:val="21"/>
              </w:rPr>
              <w:t>段</w:t>
            </w:r>
          </w:p>
        </w:tc>
        <w:tc>
          <w:tcPr>
            <w:tcW w:w="3187" w:type="dxa"/>
            <w:shd w:val="clear" w:color="auto" w:fill="FFFFFF"/>
            <w:vAlign w:val="center"/>
          </w:tcPr>
          <w:p>
            <w:pPr>
              <w:jc w:val="center"/>
              <w:rPr>
                <w:rFonts w:ascii="宋体"/>
                <w:b/>
                <w:color w:val="auto"/>
              </w:rPr>
            </w:pPr>
            <w:r>
              <w:rPr>
                <w:rFonts w:hint="eastAsia" w:ascii="宋体" w:hAnsi="宋体"/>
                <w:b/>
                <w:color w:val="auto"/>
              </w:rPr>
              <w:t>招标要求（内容提要）</w:t>
            </w:r>
          </w:p>
        </w:tc>
        <w:tc>
          <w:tcPr>
            <w:tcW w:w="2869" w:type="dxa"/>
            <w:shd w:val="clear" w:color="auto" w:fill="FFFFFF"/>
            <w:vAlign w:val="center"/>
          </w:tcPr>
          <w:p>
            <w:pPr>
              <w:jc w:val="center"/>
              <w:rPr>
                <w:rFonts w:ascii="宋体"/>
                <w:b/>
                <w:color w:val="auto"/>
              </w:rPr>
            </w:pPr>
            <w:r>
              <w:rPr>
                <w:rFonts w:hint="eastAsia" w:ascii="宋体" w:hAnsi="宋体"/>
                <w:b/>
                <w:color w:val="auto"/>
              </w:rPr>
              <w:t>投标人应答</w:t>
            </w:r>
          </w:p>
        </w:tc>
        <w:tc>
          <w:tcPr>
            <w:tcW w:w="1275" w:type="dxa"/>
            <w:shd w:val="clear" w:color="auto" w:fill="FFFFFF"/>
            <w:vAlign w:val="center"/>
          </w:tcPr>
          <w:p>
            <w:pPr>
              <w:jc w:val="center"/>
              <w:rPr>
                <w:rFonts w:ascii="宋体"/>
                <w:b/>
                <w:color w:val="auto"/>
              </w:rPr>
            </w:pPr>
            <w:r>
              <w:rPr>
                <w:rFonts w:hint="eastAsia" w:ascii="宋体" w:hAnsi="宋体"/>
                <w:b/>
                <w:color w:val="auto"/>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33" w:hRule="atLeast"/>
        </w:trPr>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958" w:type="dxa"/>
            <w:shd w:val="clear" w:color="auto" w:fill="FFFFFF"/>
            <w:vAlign w:val="center"/>
          </w:tcPr>
          <w:p>
            <w:pPr>
              <w:spacing w:before="156" w:after="156" w:line="400" w:lineRule="exact"/>
              <w:rPr>
                <w:rFonts w:ascii="宋体"/>
                <w:color w:val="auto"/>
              </w:rPr>
            </w:pPr>
          </w:p>
        </w:tc>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3187" w:type="dxa"/>
            <w:shd w:val="clear" w:color="auto" w:fill="FFFFFF"/>
            <w:vAlign w:val="center"/>
          </w:tcPr>
          <w:p>
            <w:pPr>
              <w:spacing w:before="156" w:after="156" w:line="400" w:lineRule="exact"/>
              <w:rPr>
                <w:rFonts w:ascii="宋体"/>
                <w:color w:val="auto"/>
              </w:rPr>
            </w:pPr>
            <w:r>
              <w:rPr>
                <w:rFonts w:ascii="宋体"/>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14" w:hRule="atLeast"/>
        </w:trPr>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958" w:type="dxa"/>
            <w:shd w:val="clear" w:color="auto" w:fill="FFFFFF"/>
            <w:vAlign w:val="center"/>
          </w:tcPr>
          <w:p>
            <w:pPr>
              <w:spacing w:before="156" w:after="156" w:line="400" w:lineRule="exact"/>
              <w:rPr>
                <w:rFonts w:ascii="宋体"/>
                <w:color w:val="auto"/>
              </w:rPr>
            </w:pPr>
          </w:p>
        </w:tc>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3187" w:type="dxa"/>
            <w:shd w:val="clear" w:color="auto" w:fill="FFFFFF"/>
            <w:vAlign w:val="center"/>
          </w:tcPr>
          <w:p>
            <w:pPr>
              <w:spacing w:before="156" w:after="156" w:line="400" w:lineRule="exact"/>
              <w:rPr>
                <w:rFonts w:ascii="宋体"/>
                <w:color w:val="auto"/>
              </w:rPr>
            </w:pPr>
            <w:r>
              <w:rPr>
                <w:rFonts w:ascii="宋体"/>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14" w:hRule="atLeast"/>
        </w:trPr>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958" w:type="dxa"/>
            <w:shd w:val="clear" w:color="auto" w:fill="FFFFFF"/>
            <w:vAlign w:val="center"/>
          </w:tcPr>
          <w:p>
            <w:pPr>
              <w:spacing w:before="156" w:after="156" w:line="400" w:lineRule="exact"/>
              <w:rPr>
                <w:rFonts w:ascii="宋体"/>
                <w:color w:val="auto"/>
              </w:rPr>
            </w:pPr>
          </w:p>
        </w:tc>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3187" w:type="dxa"/>
            <w:shd w:val="clear" w:color="auto" w:fill="FFFFFF"/>
            <w:vAlign w:val="center"/>
          </w:tcPr>
          <w:p>
            <w:pPr>
              <w:spacing w:before="156" w:after="156" w:line="400" w:lineRule="exact"/>
              <w:rPr>
                <w:rFonts w:ascii="宋体"/>
                <w:color w:val="auto"/>
              </w:rPr>
            </w:pPr>
            <w:r>
              <w:rPr>
                <w:rFonts w:ascii="宋体"/>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33" w:hRule="atLeast"/>
        </w:trPr>
        <w:tc>
          <w:tcPr>
            <w:tcW w:w="637" w:type="dxa"/>
            <w:shd w:val="clear" w:color="auto" w:fill="FFFFFF"/>
          </w:tcPr>
          <w:p>
            <w:pPr>
              <w:spacing w:before="156" w:after="156" w:line="400" w:lineRule="exact"/>
              <w:rPr>
                <w:rFonts w:ascii="宋体"/>
                <w:b/>
                <w:color w:val="auto"/>
              </w:rPr>
            </w:pPr>
            <w:r>
              <w:rPr>
                <w:rFonts w:ascii="宋体"/>
                <w:b/>
                <w:color w:val="auto"/>
              </w:rPr>
              <w:t> </w:t>
            </w:r>
          </w:p>
        </w:tc>
        <w:tc>
          <w:tcPr>
            <w:tcW w:w="958" w:type="dxa"/>
            <w:shd w:val="clear" w:color="auto" w:fill="FFFFFF"/>
          </w:tcPr>
          <w:p>
            <w:pPr>
              <w:spacing w:before="156" w:after="156" w:line="400" w:lineRule="exact"/>
              <w:rPr>
                <w:rFonts w:ascii="宋体"/>
                <w:b/>
                <w:color w:val="auto"/>
              </w:rPr>
            </w:pPr>
          </w:p>
        </w:tc>
        <w:tc>
          <w:tcPr>
            <w:tcW w:w="637" w:type="dxa"/>
            <w:shd w:val="clear" w:color="auto" w:fill="FFFFFF"/>
          </w:tcPr>
          <w:p>
            <w:pPr>
              <w:spacing w:before="156" w:after="156" w:line="400" w:lineRule="exact"/>
              <w:rPr>
                <w:rFonts w:ascii="宋体"/>
                <w:b/>
                <w:color w:val="auto"/>
              </w:rPr>
            </w:pPr>
            <w:r>
              <w:rPr>
                <w:rFonts w:ascii="宋体"/>
                <w:b/>
                <w:color w:val="auto"/>
              </w:rPr>
              <w:t> </w:t>
            </w:r>
          </w:p>
        </w:tc>
        <w:tc>
          <w:tcPr>
            <w:tcW w:w="3187" w:type="dxa"/>
            <w:shd w:val="clear" w:color="auto" w:fill="FFFFFF"/>
          </w:tcPr>
          <w:p>
            <w:pPr>
              <w:spacing w:before="156" w:after="156" w:line="400" w:lineRule="exact"/>
              <w:rPr>
                <w:rFonts w:ascii="宋体"/>
                <w:b/>
                <w:color w:val="auto"/>
              </w:rPr>
            </w:pPr>
            <w:r>
              <w:rPr>
                <w:rFonts w:ascii="宋体"/>
                <w:b/>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33" w:hRule="atLeast"/>
        </w:trPr>
        <w:tc>
          <w:tcPr>
            <w:tcW w:w="637" w:type="dxa"/>
            <w:shd w:val="clear" w:color="auto" w:fill="FFFFFF"/>
          </w:tcPr>
          <w:p>
            <w:pPr>
              <w:spacing w:before="156" w:after="156" w:line="400" w:lineRule="exact"/>
              <w:rPr>
                <w:rFonts w:ascii="宋体"/>
                <w:color w:val="auto"/>
              </w:rPr>
            </w:pPr>
            <w:r>
              <w:rPr>
                <w:rFonts w:ascii="宋体"/>
                <w:color w:val="auto"/>
              </w:rPr>
              <w:t> </w:t>
            </w:r>
          </w:p>
        </w:tc>
        <w:tc>
          <w:tcPr>
            <w:tcW w:w="958" w:type="dxa"/>
            <w:shd w:val="clear" w:color="auto" w:fill="FFFFFF"/>
          </w:tcPr>
          <w:p>
            <w:pPr>
              <w:spacing w:before="156" w:after="156" w:line="400" w:lineRule="exact"/>
              <w:rPr>
                <w:rFonts w:ascii="宋体"/>
                <w:color w:val="auto"/>
              </w:rPr>
            </w:pPr>
          </w:p>
        </w:tc>
        <w:tc>
          <w:tcPr>
            <w:tcW w:w="637" w:type="dxa"/>
            <w:shd w:val="clear" w:color="auto" w:fill="FFFFFF"/>
          </w:tcPr>
          <w:p>
            <w:pPr>
              <w:spacing w:before="156" w:after="156" w:line="400" w:lineRule="exact"/>
              <w:rPr>
                <w:rFonts w:ascii="宋体"/>
                <w:color w:val="auto"/>
              </w:rPr>
            </w:pPr>
            <w:r>
              <w:rPr>
                <w:rFonts w:ascii="宋体"/>
                <w:color w:val="auto"/>
              </w:rPr>
              <w:t> </w:t>
            </w:r>
          </w:p>
        </w:tc>
        <w:tc>
          <w:tcPr>
            <w:tcW w:w="3187" w:type="dxa"/>
            <w:shd w:val="clear" w:color="auto" w:fill="FFFFFF"/>
          </w:tcPr>
          <w:p>
            <w:pPr>
              <w:spacing w:before="156" w:after="156" w:line="400" w:lineRule="exact"/>
              <w:rPr>
                <w:rFonts w:ascii="宋体"/>
                <w:color w:val="auto"/>
              </w:rPr>
            </w:pPr>
            <w:r>
              <w:rPr>
                <w:rFonts w:ascii="宋体"/>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bl>
    <w:p>
      <w:pPr>
        <w:spacing w:line="360" w:lineRule="auto"/>
        <w:rPr>
          <w:rFonts w:ascii="宋体" w:cs="宋体"/>
          <w:color w:val="auto"/>
          <w:szCs w:val="21"/>
        </w:rPr>
      </w:pPr>
    </w:p>
    <w:p>
      <w:pPr>
        <w:pStyle w:val="5"/>
        <w:spacing w:line="360" w:lineRule="auto"/>
        <w:ind w:left="0"/>
        <w:rPr>
          <w:bCs/>
          <w:color w:val="auto"/>
          <w:sz w:val="21"/>
          <w:szCs w:val="21"/>
        </w:rPr>
      </w:pPr>
      <w:r>
        <w:rPr>
          <w:rFonts w:hint="eastAsia"/>
          <w:bCs/>
          <w:color w:val="auto"/>
          <w:sz w:val="21"/>
          <w:szCs w:val="21"/>
        </w:rPr>
        <w:t>注：如招标文件中标有“</w:t>
      </w:r>
      <w:r>
        <w:rPr>
          <w:rFonts w:hint="eastAsia" w:ascii="宋体" w:hAnsi="宋体"/>
          <w:color w:val="auto"/>
          <w:sz w:val="21"/>
          <w:szCs w:val="21"/>
        </w:rPr>
        <w:t>★</w:t>
      </w:r>
      <w:r>
        <w:rPr>
          <w:rFonts w:hint="eastAsia"/>
          <w:bCs/>
          <w:color w:val="auto"/>
          <w:sz w:val="21"/>
          <w:szCs w:val="21"/>
        </w:rPr>
        <w:t>”、“重要指标”或投标人认为重要的内容，请在上表填写。</w:t>
      </w:r>
    </w:p>
    <w:p>
      <w:pPr>
        <w:pStyle w:val="5"/>
        <w:spacing w:line="360" w:lineRule="auto"/>
        <w:rPr>
          <w:color w:val="auto"/>
        </w:rPr>
      </w:pPr>
    </w:p>
    <w:p>
      <w:pPr>
        <w:pStyle w:val="5"/>
        <w:spacing w:line="360" w:lineRule="auto"/>
        <w:ind w:left="0"/>
        <w:rPr>
          <w:color w:val="auto"/>
        </w:rPr>
      </w:pPr>
    </w:p>
    <w:p>
      <w:pPr>
        <w:pStyle w:val="5"/>
        <w:spacing w:line="360" w:lineRule="auto"/>
        <w:ind w:left="0"/>
        <w:rPr>
          <w:color w:val="auto"/>
        </w:rPr>
      </w:pPr>
    </w:p>
    <w:p>
      <w:pPr>
        <w:pStyle w:val="5"/>
        <w:spacing w:line="360" w:lineRule="auto"/>
        <w:ind w:left="0"/>
        <w:rPr>
          <w:color w:val="auto"/>
        </w:rPr>
      </w:pPr>
    </w:p>
    <w:p>
      <w:pPr>
        <w:pStyle w:val="5"/>
        <w:spacing w:line="360" w:lineRule="auto"/>
        <w:ind w:left="0"/>
        <w:rPr>
          <w:color w:val="auto"/>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s="宋体"/>
          <w:color w:val="auto"/>
          <w:szCs w:val="21"/>
        </w:rPr>
      </w:pPr>
      <w:r>
        <w:rPr>
          <w:rFonts w:hint="eastAsia" w:ascii="宋体" w:hAnsi="宋体" w:cs="宋体"/>
          <w:color w:val="auto"/>
          <w:szCs w:val="21"/>
        </w:rPr>
        <w:t>日期：年月日</w:t>
      </w: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pStyle w:val="2"/>
        <w:rPr>
          <w:rFonts w:ascii="宋体" w:cs="宋体"/>
          <w:color w:val="auto"/>
          <w:szCs w:val="21"/>
        </w:rPr>
      </w:pPr>
    </w:p>
    <w:p>
      <w:pPr>
        <w:pStyle w:val="2"/>
        <w:rPr>
          <w:rFonts w:ascii="宋体" w:cs="宋体"/>
          <w:color w:val="auto"/>
          <w:szCs w:val="21"/>
        </w:rPr>
      </w:pPr>
    </w:p>
    <w:p>
      <w:pPr>
        <w:pStyle w:val="2"/>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pStyle w:val="7"/>
        <w:jc w:val="center"/>
        <w:rPr>
          <w:rFonts w:hAnsi="宋体" w:cs="宋体"/>
          <w:b/>
          <w:color w:val="auto"/>
          <w:sz w:val="24"/>
          <w:szCs w:val="24"/>
        </w:rPr>
      </w:pPr>
      <w:r>
        <w:rPr>
          <w:rFonts w:hAnsi="宋体" w:cs="宋体"/>
          <w:b/>
          <w:color w:val="auto"/>
          <w:sz w:val="24"/>
          <w:szCs w:val="24"/>
        </w:rPr>
        <w:t xml:space="preserve">5.3  </w:t>
      </w:r>
      <w:r>
        <w:rPr>
          <w:rFonts w:hint="eastAsia" w:hAnsi="宋体" w:cs="宋体"/>
          <w:b/>
          <w:color w:val="auto"/>
          <w:sz w:val="24"/>
          <w:szCs w:val="24"/>
        </w:rPr>
        <w:t>项目总体实施方案</w:t>
      </w:r>
    </w:p>
    <w:p>
      <w:pPr>
        <w:spacing w:line="360" w:lineRule="auto"/>
        <w:jc w:val="center"/>
        <w:rPr>
          <w:rFonts w:ascii="宋体" w:cs="宋体"/>
          <w:b/>
          <w:snapToGrid w:val="0"/>
          <w:color w:val="auto"/>
          <w:sz w:val="24"/>
          <w:szCs w:val="24"/>
        </w:rPr>
      </w:pPr>
    </w:p>
    <w:p>
      <w:pPr>
        <w:adjustRightInd w:val="0"/>
        <w:snapToGrid w:val="0"/>
        <w:spacing w:line="360" w:lineRule="auto"/>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投标人名称（盖章）：</w:t>
      </w:r>
    </w:p>
    <w:p>
      <w:pPr>
        <w:spacing w:line="360" w:lineRule="auto"/>
        <w:rPr>
          <w:rFonts w:ascii="宋体" w:cs="宋体"/>
          <w:color w:val="auto"/>
          <w:szCs w:val="21"/>
        </w:rPr>
      </w:pPr>
      <w:r>
        <w:rPr>
          <w:rFonts w:hint="eastAsia" w:ascii="宋体" w:hAnsi="宋体" w:cs="宋体"/>
          <w:color w:val="auto"/>
          <w:szCs w:val="21"/>
        </w:rPr>
        <w:t>投标人法定代表人（或法定代表人授权代表）签字：</w:t>
      </w:r>
    </w:p>
    <w:p>
      <w:pPr>
        <w:spacing w:line="360" w:lineRule="auto"/>
        <w:rPr>
          <w:rFonts w:ascii="宋体" w:cs="宋体"/>
          <w:color w:val="auto"/>
          <w:szCs w:val="21"/>
        </w:rPr>
      </w:pPr>
      <w:r>
        <w:rPr>
          <w:rFonts w:hint="eastAsia" w:ascii="宋体" w:hAnsi="宋体" w:cs="宋体"/>
          <w:color w:val="auto"/>
          <w:szCs w:val="21"/>
        </w:rPr>
        <w:t>日期：年月日</w:t>
      </w:r>
    </w:p>
    <w:p>
      <w:pPr>
        <w:rPr>
          <w:color w:val="auto"/>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pStyle w:val="2"/>
        <w:rPr>
          <w:rFonts w:ascii="宋体" w:cs="宋体"/>
          <w:color w:val="auto"/>
          <w:szCs w:val="21"/>
        </w:rPr>
      </w:pPr>
    </w:p>
    <w:p>
      <w:pPr>
        <w:pStyle w:val="2"/>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both"/>
        <w:rPr>
          <w:rFonts w:ascii="宋体" w:cs="宋体"/>
          <w:color w:val="auto"/>
          <w:szCs w:val="21"/>
        </w:rPr>
      </w:pPr>
    </w:p>
    <w:p>
      <w:pPr>
        <w:pStyle w:val="4"/>
        <w:spacing w:before="156" w:after="156"/>
        <w:rPr>
          <w:rFonts w:hAnsi="宋体" w:cs="宋体"/>
          <w:bCs/>
          <w:color w:val="auto"/>
          <w:sz w:val="24"/>
          <w:szCs w:val="21"/>
        </w:rPr>
      </w:pPr>
      <w:r>
        <w:rPr>
          <w:rFonts w:hint="eastAsia" w:hAnsi="宋体" w:cs="宋体"/>
          <w:bCs/>
          <w:color w:val="auto"/>
          <w:sz w:val="24"/>
          <w:szCs w:val="21"/>
        </w:rPr>
        <w:t>提供相关评审资料原件附表</w:t>
      </w:r>
    </w:p>
    <w:p>
      <w:pPr>
        <w:spacing w:line="360" w:lineRule="auto"/>
        <w:ind w:right="206" w:rightChars="98" w:firstLine="435"/>
        <w:rPr>
          <w:rFonts w:ascii="宋体" w:cs="宋体"/>
          <w:b/>
          <w:color w:val="auto"/>
          <w:sz w:val="24"/>
          <w:szCs w:val="21"/>
        </w:rPr>
      </w:pPr>
      <w:r>
        <w:rPr>
          <w:rFonts w:hint="eastAsia" w:ascii="宋体" w:hAnsi="宋体" w:cs="宋体"/>
          <w:b/>
          <w:color w:val="auto"/>
          <w:sz w:val="24"/>
          <w:szCs w:val="21"/>
        </w:rPr>
        <w:t>此表不用装订在投标文件中，随原件在投标截止时间前递交。</w:t>
      </w:r>
    </w:p>
    <w:p>
      <w:pPr>
        <w:spacing w:line="360" w:lineRule="auto"/>
        <w:ind w:right="206" w:rightChars="98"/>
        <w:jc w:val="center"/>
        <w:rPr>
          <w:rFonts w:ascii="宋体" w:cs="宋体"/>
          <w:color w:val="auto"/>
          <w:sz w:val="28"/>
          <w:szCs w:val="28"/>
        </w:rPr>
      </w:pPr>
      <w:r>
        <w:rPr>
          <w:rFonts w:hint="eastAsia" w:ascii="宋体" w:hAnsi="宋体" w:cs="宋体"/>
          <w:b/>
          <w:color w:val="auto"/>
          <w:sz w:val="28"/>
          <w:szCs w:val="28"/>
        </w:rPr>
        <w:t>评审资料原件目录</w:t>
      </w:r>
    </w:p>
    <w:tbl>
      <w:tblPr>
        <w:tblStyle w:val="55"/>
        <w:tblW w:w="103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3936"/>
        <w:gridCol w:w="1985"/>
        <w:gridCol w:w="1208"/>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hint="eastAsia" w:ascii="宋体" w:hAnsi="宋体" w:cs="宋体"/>
                <w:color w:val="auto"/>
                <w:szCs w:val="21"/>
              </w:rPr>
              <w:t>序号</w:t>
            </w:r>
          </w:p>
        </w:tc>
        <w:tc>
          <w:tcPr>
            <w:tcW w:w="3936" w:type="dxa"/>
            <w:vAlign w:val="center"/>
          </w:tcPr>
          <w:p>
            <w:pPr>
              <w:spacing w:line="360" w:lineRule="auto"/>
              <w:jc w:val="center"/>
              <w:rPr>
                <w:rFonts w:ascii="宋体" w:cs="宋体"/>
                <w:color w:val="auto"/>
                <w:szCs w:val="21"/>
              </w:rPr>
            </w:pPr>
            <w:r>
              <w:rPr>
                <w:rFonts w:hint="eastAsia" w:ascii="宋体" w:hAnsi="宋体" w:cs="宋体"/>
                <w:color w:val="auto"/>
                <w:szCs w:val="21"/>
              </w:rPr>
              <w:t>资料名称</w:t>
            </w:r>
          </w:p>
        </w:tc>
        <w:tc>
          <w:tcPr>
            <w:tcW w:w="1985" w:type="dxa"/>
            <w:vAlign w:val="center"/>
          </w:tcPr>
          <w:p>
            <w:pPr>
              <w:spacing w:line="360" w:lineRule="auto"/>
              <w:jc w:val="center"/>
              <w:rPr>
                <w:rFonts w:ascii="宋体" w:cs="宋体"/>
                <w:color w:val="auto"/>
                <w:szCs w:val="21"/>
              </w:rPr>
            </w:pPr>
            <w:r>
              <w:rPr>
                <w:rFonts w:hint="eastAsia" w:ascii="宋体" w:hAnsi="宋体" w:cs="宋体"/>
                <w:color w:val="auto"/>
                <w:szCs w:val="21"/>
              </w:rPr>
              <w:t>件数</w:t>
            </w:r>
          </w:p>
        </w:tc>
        <w:tc>
          <w:tcPr>
            <w:tcW w:w="1208" w:type="dxa"/>
            <w:vAlign w:val="center"/>
          </w:tcPr>
          <w:p>
            <w:pPr>
              <w:spacing w:line="360" w:lineRule="auto"/>
              <w:jc w:val="center"/>
              <w:rPr>
                <w:rFonts w:ascii="宋体" w:cs="宋体"/>
                <w:color w:val="auto"/>
                <w:szCs w:val="21"/>
              </w:rPr>
            </w:pPr>
            <w:r>
              <w:rPr>
                <w:rFonts w:hint="eastAsia" w:ascii="宋体" w:hAnsi="宋体" w:cs="宋体"/>
                <w:color w:val="auto"/>
                <w:szCs w:val="21"/>
              </w:rPr>
              <w:t>备注</w:t>
            </w:r>
          </w:p>
        </w:tc>
        <w:tc>
          <w:tcPr>
            <w:tcW w:w="2269" w:type="dxa"/>
            <w:vAlign w:val="center"/>
          </w:tcPr>
          <w:p>
            <w:pPr>
              <w:spacing w:line="360" w:lineRule="auto"/>
              <w:jc w:val="center"/>
              <w:rPr>
                <w:rFonts w:ascii="宋体" w:cs="宋体"/>
                <w:color w:val="auto"/>
                <w:szCs w:val="21"/>
              </w:rPr>
            </w:pPr>
            <w:r>
              <w:rPr>
                <w:rFonts w:hint="eastAsia" w:ascii="宋体" w:hAnsi="宋体" w:cs="宋体"/>
                <w:color w:val="auto"/>
                <w:szCs w:val="21"/>
              </w:rPr>
              <w:t>招标代理确认件数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ascii="宋体" w:hAnsi="宋体" w:cs="宋体"/>
                <w:color w:val="auto"/>
                <w:szCs w:val="21"/>
              </w:rPr>
              <w:t>1</w:t>
            </w: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ascii="宋体" w:hAnsi="宋体" w:cs="宋体"/>
                <w:color w:val="auto"/>
                <w:szCs w:val="21"/>
              </w:rPr>
              <w:t>2</w:t>
            </w: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ascii="宋体" w:hAnsi="宋体" w:cs="宋体"/>
                <w:color w:val="auto"/>
                <w:szCs w:val="21"/>
              </w:rPr>
              <w:t>3</w:t>
            </w: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hint="eastAsia" w:ascii="宋体" w:hAnsi="宋体" w:cs="宋体"/>
                <w:color w:val="auto"/>
                <w:szCs w:val="21"/>
              </w:rPr>
              <w:t>…</w:t>
            </w: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bl>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投标人名称：</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投标代表签字：</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领回原件的投标代表签名：</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日期：</w:t>
      </w:r>
    </w:p>
    <w:p>
      <w:pPr>
        <w:spacing w:line="360" w:lineRule="auto"/>
        <w:rPr>
          <w:rFonts w:ascii="宋体" w:cs="宋体"/>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color w:val="auto"/>
          <w:szCs w:val="21"/>
        </w:rPr>
      </w:pPr>
      <w:r>
        <w:rPr>
          <w:rFonts w:hint="eastAsia" w:ascii="宋体" w:hAnsi="宋体" w:cs="宋体"/>
          <w:b/>
          <w:color w:val="auto"/>
          <w:szCs w:val="21"/>
        </w:rPr>
        <w:t>为方便开标唱标，投标人提交投标文件时还须单独提交一个密封信封，并在信封上标明“唱标信封”的字样，内含《投标函》、《开标一览表》、《法定代表人证明书</w:t>
      </w:r>
      <w:r>
        <w:rPr>
          <w:rFonts w:ascii="宋体" w:hAnsi="宋体" w:cs="宋体"/>
          <w:b/>
          <w:color w:val="auto"/>
          <w:szCs w:val="21"/>
        </w:rPr>
        <w:t>/</w:t>
      </w:r>
      <w:r>
        <w:rPr>
          <w:rFonts w:hint="eastAsia" w:ascii="宋体" w:hAnsi="宋体" w:cs="宋体"/>
          <w:b/>
          <w:color w:val="auto"/>
          <w:szCs w:val="21"/>
        </w:rPr>
        <w:t>法定代表人授权书》和投标保证金交纳凭证复印件。</w:t>
      </w:r>
    </w:p>
    <w:sectPr>
      <w:pgSz w:w="11905" w:h="16838"/>
      <w:pgMar w:top="1417" w:right="1094" w:bottom="1417" w:left="1304" w:header="794" w:footer="794"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隶书_GB2312">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方正仿宋简体">
    <w:altName w:val="微软雅黑"/>
    <w:panose1 w:val="02010601030101010101"/>
    <w:charset w:val="86"/>
    <w:family w:val="auto"/>
    <w:pitch w:val="default"/>
    <w:sig w:usb0="00000000" w:usb1="00000000" w:usb2="00000000" w:usb3="00000000" w:csb0="00040000" w:csb1="00000000"/>
  </w:font>
  <w:font w:name="Helv">
    <w:altName w:val="Microsoft Sans Serif"/>
    <w:panose1 w:val="020B0604020202030204"/>
    <w:charset w:val="00"/>
    <w:family w:val="swiss"/>
    <w:pitch w:val="default"/>
    <w:sig w:usb0="00000000" w:usb1="00000000" w:usb2="00000000" w:usb3="00000000" w:csb0="00000001" w:csb1="00000000"/>
  </w:font>
  <w:font w:name="Microsoft YaHei UI">
    <w:altName w:val="宋体"/>
    <w:panose1 w:val="00000000000000000000"/>
    <w:charset w:val="86"/>
    <w:family w:val="swiss"/>
    <w:pitch w:val="default"/>
    <w:sig w:usb0="00000000" w:usb1="00000000" w:usb2="00000016" w:usb3="00000000" w:csb0="0004001F" w:csb1="00000000"/>
  </w:font>
  <w:font w:name="微软雅黑">
    <w:panose1 w:val="020B0503020204020204"/>
    <w:charset w:val="86"/>
    <w:family w:val="auto"/>
    <w:pitch w:val="default"/>
    <w:sig w:usb0="80000287" w:usb1="280F3C52" w:usb2="00000016" w:usb3="00000000" w:csb0="0004001F" w:csb1="00000000"/>
  </w:font>
  <w:font w:name="Batang">
    <w:panose1 w:val="02030600000101010101"/>
    <w:charset w:val="81"/>
    <w:family w:val="roman"/>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pPr>
                          <w:r>
                            <w:fldChar w:fldCharType="begin"/>
                          </w:r>
                          <w:r>
                            <w:instrText xml:space="preserve"> PAGE  \* MERGEFORMAT </w:instrText>
                          </w:r>
                          <w:r>
                            <w:fldChar w:fldCharType="separate"/>
                          </w:r>
                          <w:r>
                            <w:t>3</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NJWO7QAAAABQEAAA8AAAAAAAAAAQAgAAAAIgAAAGRycy9kb3ducmV2LnhtbFBLAQIUABQAAAAI&#10;AIdO4kBA1f4FvAEAAGIDAAAOAAAAAAAAAAEAIAAAAB8BAABkcnMvZTJvRG9jLnhtbFBLBQYAAAAA&#10;BgAGAFkBAABNBQAAAAA=&#10;">
              <v:fill on="f" focussize="0,0"/>
              <v:stroke on="f" weight="0.5pt"/>
              <v:imagedata o:title=""/>
              <o:lock v:ext="edit" aspectratio="f"/>
              <v:textbox inset="0mm,0mm,0mm,0mm" style="mso-fit-shape-to-text:t;">
                <w:txbxContent>
                  <w:p>
                    <w:pPr>
                      <w:pStyle w:val="34"/>
                    </w:pPr>
                    <w:r>
                      <w:fldChar w:fldCharType="begin"/>
                    </w:r>
                    <w:r>
                      <w:instrText xml:space="preserve"> PAGE  \* MERGEFORMAT </w:instrText>
                    </w:r>
                    <w:r>
                      <w:fldChar w:fldCharType="separate"/>
                    </w:r>
                    <w:r>
                      <w:t>3</w:t>
                    </w:r>
                    <w:r>
                      <w:fldChar w:fldCharType="end"/>
                    </w:r>
                  </w:p>
                </w:txbxContent>
              </v:textbox>
            </v:shape>
          </w:pict>
        </mc:Fallback>
      </mc:AlternateContent>
    </w:r>
  </w:p>
  <w:p>
    <w:pPr>
      <w:pStyle w:val="3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pPr>
                          <w:r>
                            <w:fldChar w:fldCharType="begin"/>
                          </w:r>
                          <w:r>
                            <w:instrText xml:space="preserve"> PAGE  \* MERGEFORMAT </w:instrText>
                          </w:r>
                          <w:r>
                            <w:fldChar w:fldCharType="separate"/>
                          </w:r>
                          <w:r>
                            <w:t>7</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zSVju0AAAAAUBAAAPAAAAAAAAAAEAIAAAACIAAABkcnMvZG93bnJldi54bWxQSwECFAAUAAAA&#10;CACHTuJA0kgmvL0BAABiAwAADgAAAAAAAAABACAAAAAfAQAAZHJzL2Uyb0RvYy54bWxQSwUGAAAA&#10;AAYABgBZAQAATgUAAAAA&#10;">
              <v:fill on="f" focussize="0,0"/>
              <v:stroke on="f" weight="0.5pt"/>
              <v:imagedata o:title=""/>
              <o:lock v:ext="edit" aspectratio="f"/>
              <v:textbox inset="0mm,0mm,0mm,0mm" style="mso-fit-shape-to-text:t;">
                <w:txbxContent>
                  <w:p>
                    <w:pPr>
                      <w:pStyle w:val="34"/>
                    </w:pPr>
                    <w:r>
                      <w:fldChar w:fldCharType="begin"/>
                    </w:r>
                    <w:r>
                      <w:instrText xml:space="preserve"> PAGE  \* MERGEFORMAT </w:instrText>
                    </w:r>
                    <w:r>
                      <w:fldChar w:fldCharType="separate"/>
                    </w:r>
                    <w:r>
                      <w:t>7</w:t>
                    </w:r>
                    <w:r>
                      <w:fldChar w:fldCharType="end"/>
                    </w:r>
                  </w:p>
                </w:txbxContent>
              </v:textbox>
            </v:shape>
          </w:pict>
        </mc:Fallback>
      </mc:AlternateContent>
    </w:r>
  </w:p>
  <w:p>
    <w:pPr>
      <w:pStyle w:val="3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pPr>
                          <w:r>
                            <w:fldChar w:fldCharType="begin"/>
                          </w:r>
                          <w:r>
                            <w:instrText xml:space="preserve"> PAGE  \* MERGEFORMAT </w:instrText>
                          </w:r>
                          <w:r>
                            <w:fldChar w:fldCharType="separate"/>
                          </w:r>
                          <w:r>
                            <w:t>10</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zSVju0AAAAAUBAAAPAAAAAAAAAAEAIAAAACIAAABkcnMvZG93bnJldi54bWxQSwECFAAUAAAA&#10;CACHTuJAqWSiDL0BAABiAwAADgAAAAAAAAABACAAAAAfAQAAZHJzL2Uyb0RvYy54bWxQSwUGAAAA&#10;AAYABgBZAQAATgUAAAAA&#10;">
              <v:fill on="f" focussize="0,0"/>
              <v:stroke on="f" weight="0.5pt"/>
              <v:imagedata o:title=""/>
              <o:lock v:ext="edit" aspectratio="f"/>
              <v:textbox inset="0mm,0mm,0mm,0mm" style="mso-fit-shape-to-text:t;">
                <w:txbxContent>
                  <w:p>
                    <w:pPr>
                      <w:pStyle w:val="3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outside" w:y="1"/>
      <w:rPr>
        <w:rStyle w:val="59"/>
      </w:rPr>
    </w:pPr>
    <w:r>
      <w:rPr>
        <w:rStyle w:val="59"/>
      </w:rPr>
      <w:fldChar w:fldCharType="begin"/>
    </w:r>
    <w:r>
      <w:rPr>
        <w:rStyle w:val="59"/>
      </w:rPr>
      <w:instrText xml:space="preserve">PAGE  </w:instrText>
    </w:r>
    <w:r>
      <w:rPr>
        <w:rStyle w:val="59"/>
      </w:rPr>
      <w:fldChar w:fldCharType="separate"/>
    </w:r>
    <w:r>
      <w:rPr>
        <w:rStyle w:val="59"/>
      </w:rPr>
      <w:t>1</w:t>
    </w:r>
    <w:r>
      <w:rPr>
        <w:rStyle w:val="59"/>
      </w:rPr>
      <w:fldChar w:fldCharType="end"/>
    </w:r>
  </w:p>
  <w:p>
    <w:pPr>
      <w:pStyle w:val="34"/>
      <w:tabs>
        <w:tab w:val="center" w:pos="4500"/>
        <w:tab w:val="right" w:pos="8640"/>
        <w:tab w:val="clear" w:pos="4153"/>
        <w:tab w:val="clear" w:pos="8306"/>
      </w:tabs>
      <w:ind w:right="-109" w:firstLine="360" w:firstLineChars="200"/>
    </w:pPr>
    <w:r>
      <w:drawing>
        <wp:anchor distT="0" distB="0" distL="114300" distR="114300" simplePos="0" relativeHeight="251656192" behindDoc="0" locked="0" layoutInCell="1" allowOverlap="1">
          <wp:simplePos x="0" y="0"/>
          <wp:positionH relativeFrom="column">
            <wp:posOffset>5143500</wp:posOffset>
          </wp:positionH>
          <wp:positionV relativeFrom="paragraph">
            <wp:posOffset>-7620</wp:posOffset>
          </wp:positionV>
          <wp:extent cx="568325" cy="424180"/>
          <wp:effectExtent l="0" t="0" r="3175" b="13970"/>
          <wp:wrapTopAndBottom/>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pic:cNvPicPr>
                </pic:nvPicPr>
                <pic:blipFill>
                  <a:blip r:embed="rId1"/>
                  <a:stretch>
                    <a:fillRect/>
                  </a:stretch>
                </pic:blipFill>
                <pic:spPr>
                  <a:xfrm>
                    <a:off x="0" y="0"/>
                    <a:ext cx="568325" cy="424180"/>
                  </a:xfrm>
                  <a:prstGeom prst="rect">
                    <a:avLst/>
                  </a:prstGeom>
                  <a:noFill/>
                  <a:ln w="9525">
                    <a:noFill/>
                  </a:ln>
                </pic:spPr>
              </pic:pic>
            </a:graphicData>
          </a:graphic>
        </wp:anchor>
      </w:drawing>
    </w:r>
    <w: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0</wp:posOffset>
              </wp:positionV>
              <wp:extent cx="5760085" cy="0"/>
              <wp:effectExtent l="0" t="0" r="0" b="0"/>
              <wp:wrapNone/>
              <wp:docPr id="5" name="Line 6"/>
              <wp:cNvGraphicFramePr/>
              <a:graphic xmlns:a="http://schemas.openxmlformats.org/drawingml/2006/main">
                <a:graphicData uri="http://schemas.microsoft.com/office/word/2010/wordprocessingShape">
                  <wps:wsp>
                    <wps:cNvCnPr/>
                    <wps:spPr>
                      <a:xfrm>
                        <a:off x="0" y="0"/>
                        <a:ext cx="576008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Line 6" o:spid="_x0000_s1026" o:spt="20" style="position:absolute;left:0pt;margin-left:0pt;margin-top:0pt;height:0pt;width:453.55pt;z-index:251657216;mso-width-relative:page;mso-height-relative:page;" filled="f" stroked="t" coordsize="21600,21600" o:gfxdata="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CbJsJ0QAAAAIBAAAPAAAAAAAAAAEAIAAAACIAAABkcnMvZG93bnJldi54bWxQ&#10;SwECFAAUAAAACACHTuJAOfRoIsUBAACZAwAADgAAAAAAAAABACAAAAAgAQAAZHJzL2Uyb0RvYy54&#10;bWxQSwUGAAAAAAYABgBZAQAAVwUAAAAA&#10;">
              <v:fill on="f" focussize="0,0"/>
              <v:stroke color="#000000"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bCs/>
        <w:sz w:val="18"/>
        <w:szCs w:val="18"/>
      </w:rPr>
    </w:pPr>
    <w:r>
      <w:rPr>
        <w:rFonts w:hint="eastAsia" w:ascii="宋体" w:hAnsi="宋体" w:cs="宋体"/>
        <w:b/>
        <w:bCs/>
        <w:color w:val="auto"/>
        <w:kern w:val="28"/>
        <w:sz w:val="18"/>
        <w:szCs w:val="18"/>
        <w:lang w:eastAsia="zh-CN"/>
      </w:rPr>
      <w:t>轻型普通货车采购项目（第</w:t>
    </w:r>
    <w:r>
      <w:rPr>
        <w:rFonts w:hint="eastAsia" w:ascii="宋体" w:hAnsi="宋体" w:cs="宋体"/>
        <w:b/>
        <w:bCs/>
        <w:color w:val="auto"/>
        <w:kern w:val="28"/>
        <w:sz w:val="18"/>
        <w:szCs w:val="18"/>
        <w:lang w:val="en-US" w:eastAsia="zh-CN"/>
      </w:rPr>
      <w:t xml:space="preserve">2次）                                                </w:t>
    </w:r>
    <w:r>
      <w:rPr>
        <w:rFonts w:hint="eastAsia" w:ascii="宋体" w:hAnsi="宋体" w:cs="宋体"/>
        <w:b/>
        <w:bCs/>
        <w:color w:val="auto"/>
        <w:kern w:val="28"/>
        <w:sz w:val="18"/>
        <w:szCs w:val="18"/>
        <w:lang w:eastAsia="zh-CN"/>
      </w:rPr>
      <w:t>项目编号：ZSJYJZ011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ascii="宋体" w:hAnsi="宋体" w:cs="宋体"/>
        <w:b/>
        <w:bCs/>
        <w:color w:val="auto"/>
        <w:kern w:val="28"/>
        <w:sz w:val="18"/>
        <w:szCs w:val="18"/>
        <w:lang w:eastAsia="zh-CN"/>
      </w:rPr>
    </w:pPr>
  </w:p>
  <w:p>
    <w:r>
      <w:rPr>
        <w:rFonts w:hint="eastAsia" w:ascii="宋体" w:hAnsi="宋体" w:cs="宋体"/>
        <w:b/>
        <w:bCs/>
        <w:color w:val="auto"/>
        <w:kern w:val="28"/>
        <w:sz w:val="18"/>
        <w:szCs w:val="18"/>
        <w:lang w:eastAsia="zh-CN"/>
      </w:rPr>
      <w:t>轻型普通货车采购项目（第</w:t>
    </w:r>
    <w:r>
      <w:rPr>
        <w:rFonts w:hint="eastAsia" w:ascii="宋体" w:hAnsi="宋体" w:cs="宋体"/>
        <w:b/>
        <w:bCs/>
        <w:color w:val="auto"/>
        <w:kern w:val="28"/>
        <w:sz w:val="18"/>
        <w:szCs w:val="18"/>
        <w:lang w:val="en-US" w:eastAsia="zh-CN"/>
      </w:rPr>
      <w:t xml:space="preserve">2次）                                                    </w:t>
    </w:r>
    <w:r>
      <w:rPr>
        <w:rFonts w:hint="eastAsia" w:ascii="宋体" w:hAnsi="宋体" w:cs="宋体"/>
        <w:b/>
        <w:bCs/>
        <w:color w:val="auto"/>
        <w:kern w:val="28"/>
        <w:sz w:val="18"/>
        <w:szCs w:val="18"/>
        <w:lang w:eastAsia="zh-CN"/>
      </w:rPr>
      <w:t>项目编号：ZSJYJZ011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decimal"/>
      <w:pStyle w:val="295"/>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00000004"/>
    <w:multiLevelType w:val="multilevel"/>
    <w:tmpl w:val="00000004"/>
    <w:lvl w:ilvl="0" w:tentative="0">
      <w:start w:val="1"/>
      <w:numFmt w:val="none"/>
      <w:pStyle w:val="168"/>
      <w:suff w:val="space"/>
      <w:lvlText w:val=""/>
      <w:lvlJc w:val="left"/>
      <w:pPr>
        <w:ind w:left="964" w:hanging="397"/>
      </w:pPr>
      <w:rPr>
        <w:rFonts w:cs="Times New Roman"/>
      </w:rPr>
    </w:lvl>
    <w:lvl w:ilvl="1" w:tentative="0">
      <w:start w:val="1"/>
      <w:numFmt w:val="decimal"/>
      <w:isLgl/>
      <w:suff w:val="space"/>
      <w:lvlText w:val="&lt;%2&gt;"/>
      <w:lvlJc w:val="left"/>
      <w:pPr>
        <w:ind w:left="964" w:hanging="397"/>
      </w:pPr>
      <w:rPr>
        <w:rFonts w:cs="Times New Roman"/>
      </w:rPr>
    </w:lvl>
    <w:lvl w:ilvl="2" w:tentative="0">
      <w:start w:val="1"/>
      <w:numFmt w:val="bullet"/>
      <w:suff w:val="space"/>
      <w:lvlText w:val=""/>
      <w:lvlJc w:val="left"/>
      <w:pPr>
        <w:ind w:left="851" w:hanging="426"/>
      </w:pPr>
      <w:rPr>
        <w:rFonts w:hint="default" w:ascii="Wingdings" w:hAnsi="Wingdings"/>
      </w:rPr>
    </w:lvl>
    <w:lvl w:ilvl="3" w:tentative="0">
      <w:start w:val="1"/>
      <w:numFmt w:val="bullet"/>
      <w:suff w:val="space"/>
      <w:lvlText w:val=""/>
      <w:lvlJc w:val="left"/>
      <w:pPr>
        <w:ind w:left="851" w:hanging="426"/>
      </w:pPr>
      <w:rPr>
        <w:rFonts w:hint="default" w:ascii="Wingdings" w:hAnsi="Wingdings"/>
      </w:rPr>
    </w:lvl>
    <w:lvl w:ilvl="4" w:tentative="0">
      <w:start w:val="1"/>
      <w:numFmt w:val="bullet"/>
      <w:pStyle w:val="149"/>
      <w:suff w:val="space"/>
      <w:lvlText w:val=""/>
      <w:lvlJc w:val="left"/>
      <w:pPr>
        <w:ind w:left="737" w:hanging="312"/>
      </w:pPr>
      <w:rPr>
        <w:rFonts w:hint="default" w:ascii="Wingdings" w:hAnsi="Wingdings"/>
        <w:color w:val="auto"/>
        <w:sz w:val="15"/>
      </w:rPr>
    </w:lvl>
    <w:lvl w:ilvl="5" w:tentative="0">
      <w:start w:val="1"/>
      <w:numFmt w:val="none"/>
      <w:suff w:val="nothing"/>
      <w:lvlText w:val=""/>
      <w:lvlJc w:val="left"/>
      <w:pPr>
        <w:ind w:left="2410" w:hanging="426"/>
      </w:pPr>
      <w:rPr>
        <w:rFonts w:cs="Times New Roman"/>
      </w:rPr>
    </w:lvl>
    <w:lvl w:ilvl="6" w:tentative="0">
      <w:start w:val="1"/>
      <w:numFmt w:val="none"/>
      <w:lvlText w:val=""/>
      <w:lvlJc w:val="left"/>
      <w:pPr>
        <w:tabs>
          <w:tab w:val="left" w:pos="2835"/>
        </w:tabs>
        <w:ind w:left="2835" w:hanging="426"/>
      </w:pPr>
      <w:rPr>
        <w:rFonts w:cs="Times New Roman"/>
      </w:rPr>
    </w:lvl>
    <w:lvl w:ilvl="7" w:tentative="0">
      <w:start w:val="1"/>
      <w:numFmt w:val="none"/>
      <w:lvlText w:val=""/>
      <w:lvlJc w:val="left"/>
      <w:pPr>
        <w:tabs>
          <w:tab w:val="left" w:pos="3260"/>
        </w:tabs>
        <w:ind w:left="3260" w:hanging="425"/>
      </w:pPr>
      <w:rPr>
        <w:rFonts w:cs="Times New Roman"/>
      </w:rPr>
    </w:lvl>
    <w:lvl w:ilvl="8" w:tentative="0">
      <w:start w:val="1"/>
      <w:numFmt w:val="none"/>
      <w:lvlText w:val=""/>
      <w:lvlJc w:val="left"/>
      <w:pPr>
        <w:tabs>
          <w:tab w:val="left" w:pos="360"/>
        </w:tabs>
      </w:pPr>
      <w:rPr>
        <w:rFonts w:cs="Times New Roman"/>
      </w:rPr>
    </w:lvl>
  </w:abstractNum>
  <w:abstractNum w:abstractNumId="2">
    <w:nsid w:val="0000000B"/>
    <w:multiLevelType w:val="multilevel"/>
    <w:tmpl w:val="0000000B"/>
    <w:lvl w:ilvl="0" w:tentative="0">
      <w:start w:val="1"/>
      <w:numFmt w:val="decimal"/>
      <w:lvlText w:val="%1."/>
      <w:lvlJc w:val="left"/>
      <w:pPr>
        <w:tabs>
          <w:tab w:val="left" w:pos="420"/>
        </w:tabs>
        <w:ind w:left="420" w:hanging="420"/>
      </w:pPr>
      <w:rPr>
        <w:rFonts w:hint="eastAsia" w:cs="Times New Roman"/>
      </w:rPr>
    </w:lvl>
    <w:lvl w:ilvl="1" w:tentative="0">
      <w:start w:val="1"/>
      <w:numFmt w:val="upperLetter"/>
      <w:lvlText w:val="%2."/>
      <w:lvlJc w:val="left"/>
      <w:pPr>
        <w:tabs>
          <w:tab w:val="left" w:pos="851"/>
        </w:tabs>
        <w:ind w:left="851" w:hanging="426"/>
      </w:pPr>
      <w:rPr>
        <w:rFonts w:hint="eastAsia" w:cs="Times New Roman"/>
      </w:rPr>
    </w:lvl>
    <w:lvl w:ilvl="2" w:tentative="0">
      <w:start w:val="7"/>
      <w:numFmt w:val="decimal"/>
      <w:lvlText w:val="%3."/>
      <w:lvlJc w:val="left"/>
      <w:pPr>
        <w:tabs>
          <w:tab w:val="left" w:pos="1276"/>
        </w:tabs>
        <w:ind w:left="1276" w:hanging="425"/>
      </w:pPr>
      <w:rPr>
        <w:rFonts w:hint="eastAsia" w:cs="Times New Roman"/>
      </w:rPr>
    </w:lvl>
    <w:lvl w:ilvl="3" w:tentative="0">
      <w:start w:val="1"/>
      <w:numFmt w:val="lowerLetter"/>
      <w:lvlText w:val="%4."/>
      <w:lvlJc w:val="left"/>
      <w:pPr>
        <w:tabs>
          <w:tab w:val="left" w:pos="1559"/>
        </w:tabs>
        <w:ind w:left="1559" w:hanging="283"/>
      </w:pPr>
      <w:rPr>
        <w:rFonts w:hint="eastAsia" w:cs="Times New Roman"/>
      </w:rPr>
    </w:lvl>
    <w:lvl w:ilvl="4" w:tentative="0">
      <w:start w:val="1"/>
      <w:numFmt w:val="decimal"/>
      <w:lvlText w:val="%5."/>
      <w:lvlJc w:val="left"/>
      <w:pPr>
        <w:tabs>
          <w:tab w:val="left" w:pos="1984"/>
        </w:tabs>
        <w:ind w:left="1984" w:hanging="425"/>
      </w:pPr>
      <w:rPr>
        <w:rFonts w:hint="eastAsia" w:cs="Times New Roman"/>
      </w:rPr>
    </w:lvl>
    <w:lvl w:ilvl="5" w:tentative="0">
      <w:start w:val="1"/>
      <w:numFmt w:val="lowerLetter"/>
      <w:lvlText w:val="%6."/>
      <w:lvlJc w:val="left"/>
      <w:pPr>
        <w:tabs>
          <w:tab w:val="left" w:pos="2409"/>
        </w:tabs>
        <w:ind w:left="2409" w:hanging="425"/>
      </w:pPr>
      <w:rPr>
        <w:rFonts w:hint="eastAsia" w:cs="Times New Roman"/>
      </w:rPr>
    </w:lvl>
    <w:lvl w:ilvl="6" w:tentative="0">
      <w:start w:val="1"/>
      <w:numFmt w:val="lowerRoman"/>
      <w:lvlText w:val="%7."/>
      <w:lvlJc w:val="left"/>
      <w:pPr>
        <w:tabs>
          <w:tab w:val="left" w:pos="2835"/>
        </w:tabs>
        <w:ind w:left="2835" w:hanging="426"/>
      </w:pPr>
      <w:rPr>
        <w:rFonts w:hint="eastAsia" w:cs="Times New Roman"/>
      </w:rPr>
    </w:lvl>
    <w:lvl w:ilvl="7" w:tentative="0">
      <w:start w:val="1"/>
      <w:numFmt w:val="lowerLetter"/>
      <w:lvlText w:val="%8."/>
      <w:lvlJc w:val="left"/>
      <w:pPr>
        <w:tabs>
          <w:tab w:val="left" w:pos="3260"/>
        </w:tabs>
        <w:ind w:left="3260" w:hanging="425"/>
      </w:pPr>
      <w:rPr>
        <w:rFonts w:hint="eastAsia" w:cs="Times New Roman"/>
      </w:rPr>
    </w:lvl>
    <w:lvl w:ilvl="8" w:tentative="0">
      <w:start w:val="1"/>
      <w:numFmt w:val="lowerRoman"/>
      <w:lvlText w:val="%9."/>
      <w:lvlJc w:val="left"/>
      <w:pPr>
        <w:tabs>
          <w:tab w:val="left" w:pos="3685"/>
        </w:tabs>
        <w:ind w:left="3685" w:hanging="425"/>
      </w:pPr>
      <w:rPr>
        <w:rFonts w:hint="eastAsia" w:cs="Times New Roman"/>
      </w:rPr>
    </w:lvl>
  </w:abstractNum>
  <w:abstractNum w:abstractNumId="3">
    <w:nsid w:val="0000000C"/>
    <w:multiLevelType w:val="multilevel"/>
    <w:tmpl w:val="0000000C"/>
    <w:lvl w:ilvl="0" w:tentative="0">
      <w:start w:val="1"/>
      <w:numFmt w:val="decimal"/>
      <w:lvlText w:val="%1）"/>
      <w:lvlJc w:val="left"/>
      <w:pPr>
        <w:tabs>
          <w:tab w:val="left" w:pos="1081"/>
        </w:tabs>
        <w:ind w:left="1081" w:hanging="360"/>
      </w:pPr>
      <w:rPr>
        <w:rFonts w:hint="default"/>
      </w:rPr>
    </w:lvl>
    <w:lvl w:ilvl="1" w:tentative="0">
      <w:start w:val="1"/>
      <w:numFmt w:val="lowerLetter"/>
      <w:lvlText w:val="%2)"/>
      <w:lvlJc w:val="left"/>
      <w:pPr>
        <w:tabs>
          <w:tab w:val="left" w:pos="-1859"/>
        </w:tabs>
        <w:ind w:left="-1859" w:hanging="420"/>
      </w:pPr>
    </w:lvl>
    <w:lvl w:ilvl="2" w:tentative="0">
      <w:start w:val="1"/>
      <w:numFmt w:val="lowerRoman"/>
      <w:lvlText w:val="%3."/>
      <w:lvlJc w:val="right"/>
      <w:pPr>
        <w:tabs>
          <w:tab w:val="left" w:pos="-1439"/>
        </w:tabs>
        <w:ind w:left="-1439" w:hanging="420"/>
      </w:pPr>
    </w:lvl>
    <w:lvl w:ilvl="3" w:tentative="0">
      <w:start w:val="1"/>
      <w:numFmt w:val="decimal"/>
      <w:lvlText w:val="%4."/>
      <w:lvlJc w:val="left"/>
      <w:pPr>
        <w:tabs>
          <w:tab w:val="left" w:pos="-1019"/>
        </w:tabs>
        <w:ind w:left="-1019" w:hanging="420"/>
      </w:pPr>
    </w:lvl>
    <w:lvl w:ilvl="4" w:tentative="0">
      <w:start w:val="1"/>
      <w:numFmt w:val="lowerLetter"/>
      <w:lvlText w:val="%5)"/>
      <w:lvlJc w:val="left"/>
      <w:pPr>
        <w:tabs>
          <w:tab w:val="left" w:pos="-599"/>
        </w:tabs>
        <w:ind w:left="-599" w:hanging="420"/>
      </w:pPr>
    </w:lvl>
    <w:lvl w:ilvl="5" w:tentative="0">
      <w:start w:val="1"/>
      <w:numFmt w:val="lowerRoman"/>
      <w:lvlText w:val="%6."/>
      <w:lvlJc w:val="right"/>
      <w:pPr>
        <w:tabs>
          <w:tab w:val="left" w:pos="-179"/>
        </w:tabs>
        <w:ind w:left="-179" w:hanging="420"/>
      </w:pPr>
    </w:lvl>
    <w:lvl w:ilvl="6" w:tentative="0">
      <w:start w:val="1"/>
      <w:numFmt w:val="decimal"/>
      <w:lvlText w:val="%7."/>
      <w:lvlJc w:val="left"/>
      <w:pPr>
        <w:tabs>
          <w:tab w:val="left" w:pos="241"/>
        </w:tabs>
        <w:ind w:left="241" w:hanging="420"/>
      </w:pPr>
    </w:lvl>
    <w:lvl w:ilvl="7" w:tentative="0">
      <w:start w:val="1"/>
      <w:numFmt w:val="lowerLetter"/>
      <w:lvlText w:val="%8)"/>
      <w:lvlJc w:val="left"/>
      <w:pPr>
        <w:tabs>
          <w:tab w:val="left" w:pos="661"/>
        </w:tabs>
        <w:ind w:left="661" w:hanging="420"/>
      </w:pPr>
    </w:lvl>
    <w:lvl w:ilvl="8" w:tentative="0">
      <w:start w:val="1"/>
      <w:numFmt w:val="lowerRoman"/>
      <w:lvlText w:val="%9."/>
      <w:lvlJc w:val="right"/>
      <w:pPr>
        <w:tabs>
          <w:tab w:val="left" w:pos="1081"/>
        </w:tabs>
        <w:ind w:left="1081" w:hanging="420"/>
      </w:pPr>
    </w:lvl>
  </w:abstractNum>
  <w:abstractNum w:abstractNumId="4">
    <w:nsid w:val="00000011"/>
    <w:multiLevelType w:val="multilevel"/>
    <w:tmpl w:val="00000011"/>
    <w:lvl w:ilvl="0" w:tentative="0">
      <w:start w:val="1"/>
      <w:numFmt w:val="japaneseCounting"/>
      <w:pStyle w:val="395"/>
      <w:lvlText w:val="%1、"/>
      <w:lvlJc w:val="left"/>
      <w:pPr>
        <w:tabs>
          <w:tab w:val="left" w:pos="3176"/>
        </w:tabs>
        <w:ind w:left="3176" w:hanging="420"/>
      </w:pPr>
      <w:rPr>
        <w:rFonts w:cs="Times New Roman"/>
        <w:b/>
      </w:rPr>
    </w:lvl>
    <w:lvl w:ilvl="1" w:tentative="0">
      <w:start w:val="1"/>
      <w:numFmt w:val="decimal"/>
      <w:lvlText w:val="%2、"/>
      <w:lvlJc w:val="left"/>
      <w:pPr>
        <w:tabs>
          <w:tab w:val="left" w:pos="360"/>
        </w:tabs>
        <w:ind w:left="360" w:hanging="36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2"/>
    <w:multiLevelType w:val="multilevel"/>
    <w:tmpl w:val="00000012"/>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japaneseCounting"/>
      <w:lvlText w:val="%6、"/>
      <w:lvlJc w:val="left"/>
      <w:pPr>
        <w:tabs>
          <w:tab w:val="left" w:pos="2580"/>
        </w:tabs>
        <w:ind w:left="2580" w:hanging="480"/>
      </w:pPr>
      <w:rPr>
        <w:rFonts w:hint="eastAsia" w:ascii="Arial" w:hAnsi="Arial"/>
        <w:sz w:val="21"/>
      </w:rPr>
    </w:lvl>
    <w:lvl w:ilvl="6" w:tentative="0">
      <w:start w:val="1"/>
      <w:numFmt w:val="decimal"/>
      <w:lvlText w:val="%7．"/>
      <w:lvlJc w:val="left"/>
      <w:pPr>
        <w:tabs>
          <w:tab w:val="left" w:pos="3240"/>
        </w:tabs>
        <w:ind w:left="3240" w:hanging="720"/>
      </w:pPr>
      <w:rPr>
        <w:rFonts w:hint="eastAsia" w:ascii="宋体" w:hAnsi="宋体"/>
        <w:b w:val="0"/>
        <w:sz w:val="21"/>
      </w:rPr>
    </w:lvl>
    <w:lvl w:ilvl="7" w:tentative="0">
      <w:start w:val="1"/>
      <w:numFmt w:val="chineseCountingThousand"/>
      <w:lvlText w:val="%8、"/>
      <w:lvlJc w:val="left"/>
      <w:pPr>
        <w:tabs>
          <w:tab w:val="left" w:pos="3360"/>
        </w:tabs>
        <w:ind w:left="3360" w:hanging="420"/>
      </w:pPr>
      <w:rPr>
        <w:rFonts w:hint="eastAsia"/>
      </w:rPr>
    </w:lvl>
    <w:lvl w:ilvl="8" w:tentative="0">
      <w:start w:val="1"/>
      <w:numFmt w:val="decimal"/>
      <w:lvlText w:val="%9."/>
      <w:lvlJc w:val="left"/>
      <w:pPr>
        <w:tabs>
          <w:tab w:val="left" w:pos="3780"/>
        </w:tabs>
        <w:ind w:left="3780" w:hanging="420"/>
      </w:pPr>
      <w:rPr>
        <w:rFonts w:hint="eastAsia"/>
      </w:rPr>
    </w:lvl>
  </w:abstractNum>
  <w:abstractNum w:abstractNumId="6">
    <w:nsid w:val="00000017"/>
    <w:multiLevelType w:val="multilevel"/>
    <w:tmpl w:val="00000017"/>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9"/>
    <w:multiLevelType w:val="multilevel"/>
    <w:tmpl w:val="00000019"/>
    <w:lvl w:ilvl="0" w:tentative="0">
      <w:start w:val="1"/>
      <w:numFmt w:val="decimal"/>
      <w:lvlText w:val="%1."/>
      <w:lvlJc w:val="left"/>
      <w:pPr>
        <w:tabs>
          <w:tab w:val="left" w:pos="420"/>
        </w:tabs>
        <w:ind w:left="420" w:hanging="42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8">
    <w:nsid w:val="0000001B"/>
    <w:multiLevelType w:val="multilevel"/>
    <w:tmpl w:val="0000001B"/>
    <w:lvl w:ilvl="0" w:tentative="0">
      <w:start w:val="1"/>
      <w:numFmt w:val="decimal"/>
      <w:pStyle w:val="325"/>
      <w:lvlText w:val="%1."/>
      <w:lvlJc w:val="left"/>
      <w:pPr>
        <w:tabs>
          <w:tab w:val="left" w:pos="540"/>
        </w:tabs>
        <w:ind w:left="540" w:hanging="360"/>
      </w:pPr>
      <w:rPr>
        <w:rFonts w:cs="Times New Roman"/>
      </w:rPr>
    </w:lvl>
    <w:lvl w:ilvl="1" w:tentative="0">
      <w:start w:val="1"/>
      <w:numFmt w:val="lowerLetter"/>
      <w:lvlText w:val="%2)"/>
      <w:lvlJc w:val="left"/>
      <w:pPr>
        <w:tabs>
          <w:tab w:val="left" w:pos="1020"/>
        </w:tabs>
        <w:ind w:left="1020" w:hanging="420"/>
      </w:pPr>
      <w:rPr>
        <w:rFonts w:cs="Times New Roman"/>
      </w:rPr>
    </w:lvl>
    <w:lvl w:ilvl="2" w:tentative="0">
      <w:start w:val="1"/>
      <w:numFmt w:val="lowerRoman"/>
      <w:lvlText w:val="%3."/>
      <w:lvlJc w:val="right"/>
      <w:pPr>
        <w:tabs>
          <w:tab w:val="left" w:pos="1440"/>
        </w:tabs>
        <w:ind w:left="1440" w:hanging="420"/>
      </w:pPr>
      <w:rPr>
        <w:rFonts w:cs="Times New Roman"/>
      </w:rPr>
    </w:lvl>
    <w:lvl w:ilvl="3" w:tentative="0">
      <w:start w:val="1"/>
      <w:numFmt w:val="decimal"/>
      <w:lvlText w:val="%4."/>
      <w:lvlJc w:val="left"/>
      <w:pPr>
        <w:tabs>
          <w:tab w:val="left" w:pos="1860"/>
        </w:tabs>
        <w:ind w:left="1860" w:hanging="420"/>
      </w:pPr>
      <w:rPr>
        <w:rFonts w:cs="Times New Roman"/>
      </w:rPr>
    </w:lvl>
    <w:lvl w:ilvl="4" w:tentative="0">
      <w:start w:val="1"/>
      <w:numFmt w:val="lowerLetter"/>
      <w:lvlText w:val="%5)"/>
      <w:lvlJc w:val="left"/>
      <w:pPr>
        <w:tabs>
          <w:tab w:val="left" w:pos="2280"/>
        </w:tabs>
        <w:ind w:left="2280" w:hanging="420"/>
      </w:pPr>
      <w:rPr>
        <w:rFonts w:cs="Times New Roman"/>
      </w:rPr>
    </w:lvl>
    <w:lvl w:ilvl="5" w:tentative="0">
      <w:start w:val="1"/>
      <w:numFmt w:val="lowerRoman"/>
      <w:lvlText w:val="%6."/>
      <w:lvlJc w:val="right"/>
      <w:pPr>
        <w:tabs>
          <w:tab w:val="left" w:pos="2700"/>
        </w:tabs>
        <w:ind w:left="2700" w:hanging="420"/>
      </w:pPr>
      <w:rPr>
        <w:rFonts w:cs="Times New Roman"/>
      </w:rPr>
    </w:lvl>
    <w:lvl w:ilvl="6" w:tentative="0">
      <w:start w:val="1"/>
      <w:numFmt w:val="decimal"/>
      <w:lvlText w:val="%7."/>
      <w:lvlJc w:val="left"/>
      <w:pPr>
        <w:tabs>
          <w:tab w:val="left" w:pos="3120"/>
        </w:tabs>
        <w:ind w:left="3120" w:hanging="420"/>
      </w:pPr>
      <w:rPr>
        <w:rFonts w:cs="Times New Roman"/>
      </w:rPr>
    </w:lvl>
    <w:lvl w:ilvl="7" w:tentative="0">
      <w:start w:val="1"/>
      <w:numFmt w:val="lowerLetter"/>
      <w:lvlText w:val="%8)"/>
      <w:lvlJc w:val="left"/>
      <w:pPr>
        <w:tabs>
          <w:tab w:val="left" w:pos="3540"/>
        </w:tabs>
        <w:ind w:left="3540" w:hanging="420"/>
      </w:pPr>
      <w:rPr>
        <w:rFonts w:cs="Times New Roman"/>
      </w:rPr>
    </w:lvl>
    <w:lvl w:ilvl="8" w:tentative="0">
      <w:start w:val="1"/>
      <w:numFmt w:val="lowerRoman"/>
      <w:lvlText w:val="%9."/>
      <w:lvlJc w:val="right"/>
      <w:pPr>
        <w:tabs>
          <w:tab w:val="left" w:pos="3960"/>
        </w:tabs>
        <w:ind w:left="3960" w:hanging="420"/>
      </w:pPr>
      <w:rPr>
        <w:rFonts w:cs="Times New Roman"/>
      </w:rPr>
    </w:lvl>
  </w:abstractNum>
  <w:abstractNum w:abstractNumId="9">
    <w:nsid w:val="00000024"/>
    <w:multiLevelType w:val="multilevel"/>
    <w:tmpl w:val="00000024"/>
    <w:lvl w:ilvl="0" w:tentative="0">
      <w:start w:val="1"/>
      <w:numFmt w:val="chineseCountingThousand"/>
      <w:lvlText w:val="%1、"/>
      <w:lvlJc w:val="left"/>
      <w:pPr>
        <w:tabs>
          <w:tab w:val="left" w:pos="780"/>
        </w:tabs>
        <w:ind w:left="780" w:hanging="420"/>
      </w:pPr>
    </w:lvl>
    <w:lvl w:ilvl="1" w:tentative="0">
      <w:start w:val="1"/>
      <w:numFmt w:val="chineseCountingThousand"/>
      <w:lvlText w:val="(%2)"/>
      <w:lvlJc w:val="left"/>
      <w:pPr>
        <w:tabs>
          <w:tab w:val="left" w:pos="1200"/>
        </w:tabs>
        <w:ind w:left="1200" w:hanging="420"/>
      </w:pPr>
      <w:rPr>
        <w:b w:val="0"/>
      </w:rPr>
    </w:lvl>
    <w:lvl w:ilvl="2" w:tentative="0">
      <w:start w:val="1"/>
      <w:numFmt w:val="decimal"/>
      <w:lvlText w:val="%3."/>
      <w:lvlJc w:val="left"/>
      <w:pPr>
        <w:tabs>
          <w:tab w:val="left" w:pos="1560"/>
        </w:tabs>
        <w:ind w:left="1560" w:hanging="360"/>
      </w:pPr>
      <w:rPr>
        <w:rFonts w:hint="default"/>
        <w:b/>
        <w:sz w:val="21"/>
        <w:szCs w:val="21"/>
      </w:r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0">
    <w:nsid w:val="00000032"/>
    <w:multiLevelType w:val="multilevel"/>
    <w:tmpl w:val="00000032"/>
    <w:lvl w:ilvl="0" w:tentative="0">
      <w:start w:val="1"/>
      <w:numFmt w:val="decimal"/>
      <w:lvlText w:val="%1、"/>
      <w:lvlJc w:val="left"/>
      <w:pPr>
        <w:tabs>
          <w:tab w:val="left" w:pos="950"/>
        </w:tabs>
        <w:ind w:left="95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5BF2BB4"/>
    <w:multiLevelType w:val="multilevel"/>
    <w:tmpl w:val="05BF2BB4"/>
    <w:lvl w:ilvl="0" w:tentative="0">
      <w:start w:val="1"/>
      <w:numFmt w:val="decimal"/>
      <w:lvlText w:val="%1、"/>
      <w:lvlJc w:val="left"/>
      <w:pPr>
        <w:tabs>
          <w:tab w:val="left" w:pos="1140"/>
        </w:tabs>
        <w:ind w:left="1140" w:hanging="420"/>
      </w:pPr>
      <w:rPr>
        <w:rFonts w:ascii="宋体" w:hAnsi="宋体" w:eastAsia="宋体" w:cs="Times New Roman"/>
      </w:rPr>
    </w:lvl>
    <w:lvl w:ilvl="1" w:tentative="0">
      <w:start w:val="1"/>
      <w:numFmt w:val="decimal"/>
      <w:lvlText w:val="（%2）"/>
      <w:lvlJc w:val="left"/>
      <w:pPr>
        <w:tabs>
          <w:tab w:val="left" w:pos="1860"/>
        </w:tabs>
        <w:ind w:left="1860" w:hanging="720"/>
      </w:pPr>
      <w:rPr>
        <w:rFonts w:cs="Times New Roman"/>
      </w:rPr>
    </w:lvl>
    <w:lvl w:ilvl="2" w:tentative="0">
      <w:start w:val="1"/>
      <w:numFmt w:val="decimal"/>
      <w:pStyle w:val="214"/>
      <w:lvlText w:val="%3）"/>
      <w:lvlJc w:val="left"/>
      <w:pPr>
        <w:tabs>
          <w:tab w:val="left" w:pos="1920"/>
        </w:tabs>
        <w:ind w:left="1920" w:hanging="360"/>
      </w:pPr>
      <w:rPr>
        <w:rFonts w:cs="Times New Roman"/>
      </w:rPr>
    </w:lvl>
    <w:lvl w:ilvl="3" w:tentative="0">
      <w:start w:val="2"/>
      <w:numFmt w:val="decimal"/>
      <w:lvlText w:val="%4．"/>
      <w:lvlJc w:val="left"/>
      <w:pPr>
        <w:tabs>
          <w:tab w:val="left" w:pos="2340"/>
        </w:tabs>
        <w:ind w:left="2340" w:hanging="360"/>
      </w:pPr>
      <w:rPr>
        <w:rFonts w:cs="Times New Roman"/>
      </w:rPr>
    </w:lvl>
    <w:lvl w:ilvl="4" w:tentative="0">
      <w:start w:val="1"/>
      <w:numFmt w:val="lowerLetter"/>
      <w:lvlText w:val="%5)"/>
      <w:lvlJc w:val="left"/>
      <w:pPr>
        <w:tabs>
          <w:tab w:val="left" w:pos="2820"/>
        </w:tabs>
        <w:ind w:left="2820" w:hanging="420"/>
      </w:pPr>
      <w:rPr>
        <w:rFonts w:cs="Times New Roman"/>
      </w:rPr>
    </w:lvl>
    <w:lvl w:ilvl="5" w:tentative="0">
      <w:start w:val="1"/>
      <w:numFmt w:val="lowerRoman"/>
      <w:lvlText w:val="%6."/>
      <w:lvlJc w:val="right"/>
      <w:pPr>
        <w:tabs>
          <w:tab w:val="left" w:pos="3240"/>
        </w:tabs>
        <w:ind w:left="3240" w:hanging="420"/>
      </w:pPr>
      <w:rPr>
        <w:rFonts w:cs="Times New Roman"/>
      </w:rPr>
    </w:lvl>
    <w:lvl w:ilvl="6" w:tentative="0">
      <w:start w:val="1"/>
      <w:numFmt w:val="decimal"/>
      <w:lvlText w:val="%7."/>
      <w:lvlJc w:val="left"/>
      <w:pPr>
        <w:tabs>
          <w:tab w:val="left" w:pos="3660"/>
        </w:tabs>
        <w:ind w:left="3660" w:hanging="420"/>
      </w:pPr>
      <w:rPr>
        <w:rFonts w:cs="Times New Roman"/>
      </w:rPr>
    </w:lvl>
    <w:lvl w:ilvl="7" w:tentative="0">
      <w:start w:val="1"/>
      <w:numFmt w:val="lowerLetter"/>
      <w:lvlText w:val="%8)"/>
      <w:lvlJc w:val="left"/>
      <w:pPr>
        <w:tabs>
          <w:tab w:val="left" w:pos="4080"/>
        </w:tabs>
        <w:ind w:left="4080" w:hanging="420"/>
      </w:pPr>
      <w:rPr>
        <w:rFonts w:cs="Times New Roman"/>
      </w:rPr>
    </w:lvl>
    <w:lvl w:ilvl="8" w:tentative="0">
      <w:start w:val="1"/>
      <w:numFmt w:val="lowerRoman"/>
      <w:lvlText w:val="%9."/>
      <w:lvlJc w:val="right"/>
      <w:pPr>
        <w:tabs>
          <w:tab w:val="left" w:pos="4500"/>
        </w:tabs>
        <w:ind w:left="4500" w:hanging="420"/>
      </w:pPr>
      <w:rPr>
        <w:rFonts w:cs="Times New Roman"/>
      </w:rPr>
    </w:lvl>
  </w:abstractNum>
  <w:abstractNum w:abstractNumId="12">
    <w:nsid w:val="0C6D6F10"/>
    <w:multiLevelType w:val="multilevel"/>
    <w:tmpl w:val="0C6D6F10"/>
    <w:lvl w:ilvl="0" w:tentative="0">
      <w:start w:val="1"/>
      <w:numFmt w:val="decimal"/>
      <w:lvlText w:val="%1"/>
      <w:lvlJc w:val="left"/>
      <w:pPr>
        <w:tabs>
          <w:tab w:val="left" w:pos="420"/>
        </w:tabs>
        <w:ind w:left="42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3">
    <w:nsid w:val="11604D28"/>
    <w:multiLevelType w:val="multilevel"/>
    <w:tmpl w:val="11604D28"/>
    <w:lvl w:ilvl="0" w:tentative="0">
      <w:start w:val="1"/>
      <w:numFmt w:val="decimal"/>
      <w:lvlText w:val="%1."/>
      <w:lvlJc w:val="left"/>
      <w:pPr>
        <w:tabs>
          <w:tab w:val="left" w:pos="590"/>
        </w:tabs>
        <w:ind w:left="590" w:hanging="420"/>
      </w:pPr>
      <w:rPr>
        <w:rFonts w:ascii="宋体" w:hAnsi="宋体" w:eastAsia="宋体"/>
      </w:rPr>
    </w:lvl>
    <w:lvl w:ilvl="1" w:tentative="0">
      <w:start w:val="1"/>
      <w:numFmt w:val="decimal"/>
      <w:lvlText w:val="%2、"/>
      <w:lvlJc w:val="left"/>
      <w:pPr>
        <w:tabs>
          <w:tab w:val="left" w:pos="950"/>
        </w:tabs>
        <w:ind w:left="950" w:hanging="360"/>
      </w:pPr>
      <w:rPr>
        <w:rFonts w:hint="eastAsia"/>
      </w:rPr>
    </w:lvl>
    <w:lvl w:ilvl="2" w:tentative="0">
      <w:start w:val="1"/>
      <w:numFmt w:val="lowerRoman"/>
      <w:lvlText w:val="%3."/>
      <w:lvlJc w:val="right"/>
      <w:pPr>
        <w:tabs>
          <w:tab w:val="left" w:pos="1430"/>
        </w:tabs>
        <w:ind w:left="1430" w:hanging="420"/>
      </w:pPr>
    </w:lvl>
    <w:lvl w:ilvl="3" w:tentative="0">
      <w:start w:val="1"/>
      <w:numFmt w:val="decimal"/>
      <w:lvlText w:val="%4."/>
      <w:lvlJc w:val="left"/>
      <w:pPr>
        <w:tabs>
          <w:tab w:val="left" w:pos="1850"/>
        </w:tabs>
        <w:ind w:left="1850" w:hanging="420"/>
      </w:pPr>
    </w:lvl>
    <w:lvl w:ilvl="4" w:tentative="0">
      <w:start w:val="1"/>
      <w:numFmt w:val="lowerLetter"/>
      <w:lvlText w:val="%5)"/>
      <w:lvlJc w:val="left"/>
      <w:pPr>
        <w:tabs>
          <w:tab w:val="left" w:pos="2270"/>
        </w:tabs>
        <w:ind w:left="2270" w:hanging="420"/>
      </w:pPr>
    </w:lvl>
    <w:lvl w:ilvl="5" w:tentative="0">
      <w:start w:val="1"/>
      <w:numFmt w:val="lowerRoman"/>
      <w:lvlText w:val="%6."/>
      <w:lvlJc w:val="right"/>
      <w:pPr>
        <w:tabs>
          <w:tab w:val="left" w:pos="2690"/>
        </w:tabs>
        <w:ind w:left="2690" w:hanging="420"/>
      </w:pPr>
    </w:lvl>
    <w:lvl w:ilvl="6" w:tentative="0">
      <w:start w:val="1"/>
      <w:numFmt w:val="decimal"/>
      <w:lvlText w:val="%7."/>
      <w:lvlJc w:val="left"/>
      <w:pPr>
        <w:tabs>
          <w:tab w:val="left" w:pos="3110"/>
        </w:tabs>
        <w:ind w:left="3110" w:hanging="420"/>
      </w:pPr>
    </w:lvl>
    <w:lvl w:ilvl="7" w:tentative="0">
      <w:start w:val="1"/>
      <w:numFmt w:val="lowerLetter"/>
      <w:lvlText w:val="%8)"/>
      <w:lvlJc w:val="left"/>
      <w:pPr>
        <w:tabs>
          <w:tab w:val="left" w:pos="3530"/>
        </w:tabs>
        <w:ind w:left="3530" w:hanging="420"/>
      </w:pPr>
    </w:lvl>
    <w:lvl w:ilvl="8" w:tentative="0">
      <w:start w:val="1"/>
      <w:numFmt w:val="lowerRoman"/>
      <w:lvlText w:val="%9."/>
      <w:lvlJc w:val="right"/>
      <w:pPr>
        <w:tabs>
          <w:tab w:val="left" w:pos="3950"/>
        </w:tabs>
        <w:ind w:left="3950" w:hanging="420"/>
      </w:pPr>
    </w:lvl>
  </w:abstractNum>
  <w:abstractNum w:abstractNumId="14">
    <w:nsid w:val="11960337"/>
    <w:multiLevelType w:val="singleLevel"/>
    <w:tmpl w:val="11960337"/>
    <w:lvl w:ilvl="0" w:tentative="0">
      <w:start w:val="1"/>
      <w:numFmt w:val="chineseCounting"/>
      <w:suff w:val="nothing"/>
      <w:lvlText w:val="%1、"/>
      <w:lvlJc w:val="left"/>
      <w:rPr>
        <w:rFonts w:hint="eastAsia"/>
      </w:rPr>
    </w:lvl>
  </w:abstractNum>
  <w:abstractNum w:abstractNumId="15">
    <w:nsid w:val="1A76635F"/>
    <w:multiLevelType w:val="multilevel"/>
    <w:tmpl w:val="1A76635F"/>
    <w:lvl w:ilvl="0" w:tentative="0">
      <w:start w:val="1"/>
      <w:numFmt w:val="decimal"/>
      <w:lvlText w:val="%1"/>
      <w:lvlJc w:val="left"/>
      <w:pPr>
        <w:tabs>
          <w:tab w:val="left" w:pos="420"/>
        </w:tabs>
        <w:ind w:left="420" w:hanging="420"/>
      </w:pPr>
      <w:rPr>
        <w:rFonts w:hint="eastAsia" w:ascii="宋体" w:hAnsi="宋体" w:eastAsia="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6">
    <w:nsid w:val="1CF4778E"/>
    <w:multiLevelType w:val="multilevel"/>
    <w:tmpl w:val="1CF4778E"/>
    <w:lvl w:ilvl="0" w:tentative="0">
      <w:start w:val="1"/>
      <w:numFmt w:val="decimal"/>
      <w:lvlText w:val="%1."/>
      <w:lvlJc w:val="left"/>
      <w:pPr>
        <w:ind w:left="425" w:hanging="425"/>
      </w:pPr>
      <w:rPr>
        <w:rFonts w:cs="Times New Roman"/>
      </w:rPr>
    </w:lvl>
    <w:lvl w:ilvl="1" w:tentative="0">
      <w:start w:val="1"/>
      <w:numFmt w:val="decimal"/>
      <w:lvlText w:val="%1.%2."/>
      <w:lvlJc w:val="left"/>
      <w:pPr>
        <w:ind w:left="567" w:hanging="567"/>
      </w:pPr>
      <w:rPr>
        <w:rFonts w:cs="Times New Roman"/>
      </w:rPr>
    </w:lvl>
    <w:lvl w:ilvl="2" w:tentative="0">
      <w:start w:val="1"/>
      <w:numFmt w:val="decimal"/>
      <w:lvlText w:val="%1.%2.%3."/>
      <w:lvlJc w:val="left"/>
      <w:pPr>
        <w:ind w:left="709" w:hanging="709"/>
      </w:pPr>
      <w:rPr>
        <w:rFonts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17">
    <w:nsid w:val="1F67671A"/>
    <w:multiLevelType w:val="multilevel"/>
    <w:tmpl w:val="1F67671A"/>
    <w:lvl w:ilvl="0" w:tentative="0">
      <w:start w:val="1"/>
      <w:numFmt w:val="decimal"/>
      <w:lvlText w:val="%1."/>
      <w:lvlJc w:val="left"/>
      <w:pPr>
        <w:tabs>
          <w:tab w:val="left" w:pos="709"/>
        </w:tabs>
        <w:ind w:left="709" w:hanging="284"/>
      </w:pPr>
      <w:rPr>
        <w:rFonts w:cs="Times New Roman"/>
      </w:rPr>
    </w:lvl>
    <w:lvl w:ilvl="1" w:tentative="0">
      <w:start w:val="1"/>
      <w:numFmt w:val="decimal"/>
      <w:lvlRestart w:val="0"/>
      <w:pStyle w:val="427"/>
      <w:lvlText w:val="%2)"/>
      <w:lvlJc w:val="left"/>
      <w:pPr>
        <w:tabs>
          <w:tab w:val="left" w:pos="425"/>
        </w:tabs>
        <w:ind w:left="425" w:hanging="425"/>
      </w:pPr>
      <w:rPr>
        <w:rFonts w:cs="Times New Roman"/>
      </w:rPr>
    </w:lvl>
    <w:lvl w:ilvl="2" w:tentative="0">
      <w:start w:val="1"/>
      <w:numFmt w:val="lowerLetter"/>
      <w:lvlRestart w:val="0"/>
      <w:pStyle w:val="390"/>
      <w:lvlText w:val="%3)"/>
      <w:lvlJc w:val="left"/>
      <w:pPr>
        <w:tabs>
          <w:tab w:val="left" w:pos="1559"/>
        </w:tabs>
        <w:ind w:left="1559" w:hanging="425"/>
      </w:pPr>
      <w:rPr>
        <w:rFonts w:cs="Times New Roman"/>
      </w:rPr>
    </w:lvl>
    <w:lvl w:ilvl="3" w:tentative="0">
      <w:start w:val="1"/>
      <w:numFmt w:val="bullet"/>
      <w:lvlRestart w:val="0"/>
      <w:pStyle w:val="120"/>
      <w:lvlText w:val=""/>
      <w:lvlJc w:val="left"/>
      <w:pPr>
        <w:tabs>
          <w:tab w:val="left" w:pos="1843"/>
        </w:tabs>
        <w:ind w:left="1843" w:hanging="284"/>
      </w:pPr>
      <w:rPr>
        <w:rFonts w:hint="default" w:ascii="Wingdings" w:hAnsi="Wingdings"/>
      </w:rPr>
    </w:lvl>
    <w:lvl w:ilvl="4" w:tentative="0">
      <w:start w:val="1"/>
      <w:numFmt w:val="lowerLetter"/>
      <w:lvlText w:val="%5)"/>
      <w:lvlJc w:val="left"/>
      <w:pPr>
        <w:tabs>
          <w:tab w:val="left" w:pos="2810"/>
        </w:tabs>
        <w:ind w:left="2810" w:hanging="420"/>
      </w:pPr>
      <w:rPr>
        <w:rFonts w:cs="Times New Roman"/>
      </w:rPr>
    </w:lvl>
    <w:lvl w:ilvl="5" w:tentative="0">
      <w:start w:val="1"/>
      <w:numFmt w:val="lowerRoman"/>
      <w:lvlText w:val="%6."/>
      <w:lvlJc w:val="right"/>
      <w:pPr>
        <w:tabs>
          <w:tab w:val="left" w:pos="3230"/>
        </w:tabs>
        <w:ind w:left="3230" w:hanging="420"/>
      </w:pPr>
      <w:rPr>
        <w:rFonts w:cs="Times New Roman"/>
      </w:rPr>
    </w:lvl>
    <w:lvl w:ilvl="6" w:tentative="0">
      <w:start w:val="1"/>
      <w:numFmt w:val="decimal"/>
      <w:lvlText w:val="%7."/>
      <w:lvlJc w:val="left"/>
      <w:pPr>
        <w:tabs>
          <w:tab w:val="left" w:pos="3650"/>
        </w:tabs>
        <w:ind w:left="3650" w:hanging="420"/>
      </w:pPr>
      <w:rPr>
        <w:rFonts w:cs="Times New Roman"/>
      </w:rPr>
    </w:lvl>
    <w:lvl w:ilvl="7" w:tentative="0">
      <w:start w:val="1"/>
      <w:numFmt w:val="lowerLetter"/>
      <w:lvlText w:val="%8)"/>
      <w:lvlJc w:val="left"/>
      <w:pPr>
        <w:tabs>
          <w:tab w:val="left" w:pos="4070"/>
        </w:tabs>
        <w:ind w:left="4070" w:hanging="420"/>
      </w:pPr>
      <w:rPr>
        <w:rFonts w:cs="Times New Roman"/>
      </w:rPr>
    </w:lvl>
    <w:lvl w:ilvl="8" w:tentative="0">
      <w:start w:val="1"/>
      <w:numFmt w:val="lowerRoman"/>
      <w:lvlText w:val="%9."/>
      <w:lvlJc w:val="right"/>
      <w:pPr>
        <w:tabs>
          <w:tab w:val="left" w:pos="4490"/>
        </w:tabs>
        <w:ind w:left="4490" w:hanging="420"/>
      </w:pPr>
      <w:rPr>
        <w:rFonts w:cs="Times New Roman"/>
      </w:rPr>
    </w:lvl>
  </w:abstractNum>
  <w:abstractNum w:abstractNumId="18">
    <w:nsid w:val="2087141A"/>
    <w:multiLevelType w:val="multilevel"/>
    <w:tmpl w:val="2087141A"/>
    <w:lvl w:ilvl="0" w:tentative="0">
      <w:start w:val="1"/>
      <w:numFmt w:val="decimal"/>
      <w:lvlText w:val="%1."/>
      <w:lvlJc w:val="left"/>
      <w:pPr>
        <w:tabs>
          <w:tab w:val="left" w:pos="2100"/>
        </w:tabs>
        <w:ind w:left="2100" w:hanging="420"/>
      </w:pPr>
      <w:rPr>
        <w:rFonts w:hint="default" w:ascii="Times New Roman" w:hAnsi="Times New Roman" w:cs="Times New Roman"/>
      </w:rPr>
    </w:lvl>
    <w:lvl w:ilvl="1" w:tentative="0">
      <w:start w:val="1"/>
      <w:numFmt w:val="lowerLetter"/>
      <w:lvlText w:val="%2)"/>
      <w:lvlJc w:val="left"/>
      <w:pPr>
        <w:tabs>
          <w:tab w:val="left" w:pos="2520"/>
        </w:tabs>
        <w:ind w:left="2520" w:hanging="420"/>
      </w:pPr>
    </w:lvl>
    <w:lvl w:ilvl="2" w:tentative="0">
      <w:start w:val="1"/>
      <w:numFmt w:val="lowerRoman"/>
      <w:lvlText w:val="%3."/>
      <w:lvlJc w:val="right"/>
      <w:pPr>
        <w:tabs>
          <w:tab w:val="left" w:pos="2940"/>
        </w:tabs>
        <w:ind w:left="2940" w:hanging="420"/>
      </w:pPr>
    </w:lvl>
    <w:lvl w:ilvl="3" w:tentative="0">
      <w:start w:val="1"/>
      <w:numFmt w:val="decimal"/>
      <w:lvlText w:val="%4."/>
      <w:lvlJc w:val="left"/>
      <w:pPr>
        <w:tabs>
          <w:tab w:val="left" w:pos="3360"/>
        </w:tabs>
        <w:ind w:left="3360" w:hanging="420"/>
      </w:pPr>
    </w:lvl>
    <w:lvl w:ilvl="4" w:tentative="0">
      <w:start w:val="1"/>
      <w:numFmt w:val="lowerLetter"/>
      <w:lvlText w:val="%5)"/>
      <w:lvlJc w:val="left"/>
      <w:pPr>
        <w:tabs>
          <w:tab w:val="left" w:pos="3780"/>
        </w:tabs>
        <w:ind w:left="3780" w:hanging="420"/>
      </w:pPr>
    </w:lvl>
    <w:lvl w:ilvl="5" w:tentative="0">
      <w:start w:val="1"/>
      <w:numFmt w:val="lowerRoman"/>
      <w:lvlText w:val="%6."/>
      <w:lvlJc w:val="right"/>
      <w:pPr>
        <w:tabs>
          <w:tab w:val="left" w:pos="4200"/>
        </w:tabs>
        <w:ind w:left="4200" w:hanging="420"/>
      </w:pPr>
    </w:lvl>
    <w:lvl w:ilvl="6" w:tentative="0">
      <w:start w:val="1"/>
      <w:numFmt w:val="decimal"/>
      <w:lvlText w:val="%7."/>
      <w:lvlJc w:val="left"/>
      <w:pPr>
        <w:tabs>
          <w:tab w:val="left" w:pos="4620"/>
        </w:tabs>
        <w:ind w:left="4620" w:hanging="420"/>
      </w:pPr>
    </w:lvl>
    <w:lvl w:ilvl="7" w:tentative="0">
      <w:start w:val="1"/>
      <w:numFmt w:val="lowerLetter"/>
      <w:lvlText w:val="%8)"/>
      <w:lvlJc w:val="left"/>
      <w:pPr>
        <w:tabs>
          <w:tab w:val="left" w:pos="5040"/>
        </w:tabs>
        <w:ind w:left="5040" w:hanging="420"/>
      </w:pPr>
    </w:lvl>
    <w:lvl w:ilvl="8" w:tentative="0">
      <w:start w:val="1"/>
      <w:numFmt w:val="lowerRoman"/>
      <w:lvlText w:val="%9."/>
      <w:lvlJc w:val="right"/>
      <w:pPr>
        <w:tabs>
          <w:tab w:val="left" w:pos="5460"/>
        </w:tabs>
        <w:ind w:left="5460" w:hanging="420"/>
      </w:pPr>
    </w:lvl>
  </w:abstractNum>
  <w:abstractNum w:abstractNumId="19">
    <w:nsid w:val="20E82A97"/>
    <w:multiLevelType w:val="singleLevel"/>
    <w:tmpl w:val="20E82A97"/>
    <w:lvl w:ilvl="0" w:tentative="0">
      <w:start w:val="1"/>
      <w:numFmt w:val="decimal"/>
      <w:pStyle w:val="228"/>
      <w:lvlText w:val="%1、"/>
      <w:lvlJc w:val="left"/>
      <w:pPr>
        <w:tabs>
          <w:tab w:val="left" w:pos="948"/>
        </w:tabs>
        <w:ind w:left="948" w:hanging="360"/>
      </w:pPr>
      <w:rPr>
        <w:rFonts w:cs="Times New Roman"/>
      </w:rPr>
    </w:lvl>
  </w:abstractNum>
  <w:abstractNum w:abstractNumId="20">
    <w:nsid w:val="219C1DC2"/>
    <w:multiLevelType w:val="multilevel"/>
    <w:tmpl w:val="219C1DC2"/>
    <w:lvl w:ilvl="0" w:tentative="0">
      <w:start w:val="1"/>
      <w:numFmt w:val="decimal"/>
      <w:lvlText w:val="%1."/>
      <w:lvlJc w:val="left"/>
      <w:pPr>
        <w:tabs>
          <w:tab w:val="left" w:pos="590"/>
        </w:tabs>
        <w:ind w:left="590" w:hanging="420"/>
      </w:pPr>
      <w:rPr>
        <w:rFonts w:ascii="宋体" w:hAnsi="宋体" w:eastAsia="宋体"/>
      </w:rPr>
    </w:lvl>
    <w:lvl w:ilvl="1" w:tentative="0">
      <w:start w:val="1"/>
      <w:numFmt w:val="decimal"/>
      <w:lvlText w:val="%2、"/>
      <w:lvlJc w:val="left"/>
      <w:pPr>
        <w:tabs>
          <w:tab w:val="left" w:pos="950"/>
        </w:tabs>
        <w:ind w:left="950" w:hanging="360"/>
      </w:pPr>
      <w:rPr>
        <w:rFonts w:hint="eastAsia"/>
      </w:rPr>
    </w:lvl>
    <w:lvl w:ilvl="2" w:tentative="0">
      <w:start w:val="1"/>
      <w:numFmt w:val="lowerRoman"/>
      <w:lvlText w:val="%3."/>
      <w:lvlJc w:val="right"/>
      <w:pPr>
        <w:tabs>
          <w:tab w:val="left" w:pos="1430"/>
        </w:tabs>
        <w:ind w:left="1430" w:hanging="420"/>
      </w:pPr>
    </w:lvl>
    <w:lvl w:ilvl="3" w:tentative="0">
      <w:start w:val="1"/>
      <w:numFmt w:val="decimal"/>
      <w:lvlText w:val="%4."/>
      <w:lvlJc w:val="left"/>
      <w:pPr>
        <w:tabs>
          <w:tab w:val="left" w:pos="1850"/>
        </w:tabs>
        <w:ind w:left="1850" w:hanging="420"/>
      </w:pPr>
    </w:lvl>
    <w:lvl w:ilvl="4" w:tentative="0">
      <w:start w:val="1"/>
      <w:numFmt w:val="lowerLetter"/>
      <w:lvlText w:val="%5)"/>
      <w:lvlJc w:val="left"/>
      <w:pPr>
        <w:tabs>
          <w:tab w:val="left" w:pos="2270"/>
        </w:tabs>
        <w:ind w:left="2270" w:hanging="420"/>
      </w:pPr>
    </w:lvl>
    <w:lvl w:ilvl="5" w:tentative="0">
      <w:start w:val="1"/>
      <w:numFmt w:val="lowerRoman"/>
      <w:lvlText w:val="%6."/>
      <w:lvlJc w:val="right"/>
      <w:pPr>
        <w:tabs>
          <w:tab w:val="left" w:pos="2690"/>
        </w:tabs>
        <w:ind w:left="2690" w:hanging="420"/>
      </w:pPr>
    </w:lvl>
    <w:lvl w:ilvl="6" w:tentative="0">
      <w:start w:val="1"/>
      <w:numFmt w:val="decimal"/>
      <w:lvlText w:val="%7."/>
      <w:lvlJc w:val="left"/>
      <w:pPr>
        <w:tabs>
          <w:tab w:val="left" w:pos="3110"/>
        </w:tabs>
        <w:ind w:left="3110" w:hanging="420"/>
      </w:pPr>
    </w:lvl>
    <w:lvl w:ilvl="7" w:tentative="0">
      <w:start w:val="1"/>
      <w:numFmt w:val="lowerLetter"/>
      <w:lvlText w:val="%8)"/>
      <w:lvlJc w:val="left"/>
      <w:pPr>
        <w:tabs>
          <w:tab w:val="left" w:pos="3530"/>
        </w:tabs>
        <w:ind w:left="3530" w:hanging="420"/>
      </w:pPr>
    </w:lvl>
    <w:lvl w:ilvl="8" w:tentative="0">
      <w:start w:val="1"/>
      <w:numFmt w:val="lowerRoman"/>
      <w:lvlText w:val="%9."/>
      <w:lvlJc w:val="right"/>
      <w:pPr>
        <w:tabs>
          <w:tab w:val="left" w:pos="3950"/>
        </w:tabs>
        <w:ind w:left="3950" w:hanging="420"/>
      </w:pPr>
    </w:lvl>
  </w:abstractNum>
  <w:abstractNum w:abstractNumId="21">
    <w:nsid w:val="21CB3344"/>
    <w:multiLevelType w:val="multilevel"/>
    <w:tmpl w:val="21CB3344"/>
    <w:lvl w:ilvl="0" w:tentative="0">
      <w:start w:val="1"/>
      <w:numFmt w:val="decimal"/>
      <w:lvlText w:val="%1."/>
      <w:lvlJc w:val="left"/>
      <w:pPr>
        <w:tabs>
          <w:tab w:val="left" w:pos="420"/>
        </w:tabs>
        <w:ind w:left="420" w:hanging="360"/>
      </w:pPr>
      <w:rPr>
        <w:rFonts w:hint="default" w:ascii="Times New Roman" w:hAnsi="Times New Roman"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2D8D3790"/>
    <w:multiLevelType w:val="multilevel"/>
    <w:tmpl w:val="2D8D3790"/>
    <w:lvl w:ilvl="0" w:tentative="0">
      <w:start w:val="1"/>
      <w:numFmt w:val="decimal"/>
      <w:lvlText w:val="%1."/>
      <w:lvlJc w:val="left"/>
      <w:pPr>
        <w:tabs>
          <w:tab w:val="left" w:pos="420"/>
        </w:tabs>
        <w:ind w:left="420" w:hanging="360"/>
      </w:pPr>
      <w:rPr>
        <w:rFonts w:hint="default" w:ascii="Times New Roman" w:hAnsi="Times New Roman" w:cs="Times New Roman"/>
        <w:color w:val="auto"/>
      </w:rPr>
    </w:lvl>
    <w:lvl w:ilvl="1" w:tentative="0">
      <w:start w:val="1"/>
      <w:numFmt w:val="lowerLetter"/>
      <w:lvlText w:val="%2)"/>
      <w:lvlJc w:val="left"/>
      <w:pPr>
        <w:tabs>
          <w:tab w:val="left" w:pos="900"/>
        </w:tabs>
        <w:ind w:left="900" w:hanging="420"/>
      </w:pPr>
    </w:lvl>
    <w:lvl w:ilvl="2" w:tentative="0">
      <w:start w:val="1"/>
      <w:numFmt w:val="lowerRoman"/>
      <w:lvlText w:val="%3."/>
      <w:lvlJc w:val="right"/>
      <w:pPr>
        <w:tabs>
          <w:tab w:val="left" w:pos="1320"/>
        </w:tabs>
        <w:ind w:left="1320" w:hanging="420"/>
      </w:pPr>
    </w:lvl>
    <w:lvl w:ilvl="3" w:tentative="0">
      <w:start w:val="1"/>
      <w:numFmt w:val="decimal"/>
      <w:lvlText w:val="%4."/>
      <w:lvlJc w:val="left"/>
      <w:pPr>
        <w:tabs>
          <w:tab w:val="left" w:pos="1740"/>
        </w:tabs>
        <w:ind w:left="1740" w:hanging="420"/>
      </w:pPr>
    </w:lvl>
    <w:lvl w:ilvl="4" w:tentative="0">
      <w:start w:val="1"/>
      <w:numFmt w:val="lowerLetter"/>
      <w:lvlText w:val="%5)"/>
      <w:lvlJc w:val="left"/>
      <w:pPr>
        <w:tabs>
          <w:tab w:val="left" w:pos="2160"/>
        </w:tabs>
        <w:ind w:left="2160" w:hanging="420"/>
      </w:pPr>
    </w:lvl>
    <w:lvl w:ilvl="5" w:tentative="0">
      <w:start w:val="1"/>
      <w:numFmt w:val="lowerRoman"/>
      <w:lvlText w:val="%6."/>
      <w:lvlJc w:val="right"/>
      <w:pPr>
        <w:tabs>
          <w:tab w:val="left" w:pos="2580"/>
        </w:tabs>
        <w:ind w:left="2580" w:hanging="420"/>
      </w:pPr>
    </w:lvl>
    <w:lvl w:ilvl="6" w:tentative="0">
      <w:start w:val="1"/>
      <w:numFmt w:val="decimal"/>
      <w:lvlText w:val="%7."/>
      <w:lvlJc w:val="left"/>
      <w:pPr>
        <w:tabs>
          <w:tab w:val="left" w:pos="3000"/>
        </w:tabs>
        <w:ind w:left="3000" w:hanging="420"/>
      </w:pPr>
    </w:lvl>
    <w:lvl w:ilvl="7" w:tentative="0">
      <w:start w:val="1"/>
      <w:numFmt w:val="lowerLetter"/>
      <w:lvlText w:val="%8)"/>
      <w:lvlJc w:val="left"/>
      <w:pPr>
        <w:tabs>
          <w:tab w:val="left" w:pos="3420"/>
        </w:tabs>
        <w:ind w:left="3420" w:hanging="420"/>
      </w:pPr>
    </w:lvl>
    <w:lvl w:ilvl="8" w:tentative="0">
      <w:start w:val="1"/>
      <w:numFmt w:val="lowerRoman"/>
      <w:lvlText w:val="%9."/>
      <w:lvlJc w:val="right"/>
      <w:pPr>
        <w:tabs>
          <w:tab w:val="left" w:pos="3840"/>
        </w:tabs>
        <w:ind w:left="3840" w:hanging="420"/>
      </w:pPr>
    </w:lvl>
  </w:abstractNum>
  <w:abstractNum w:abstractNumId="23">
    <w:nsid w:val="2F865BBC"/>
    <w:multiLevelType w:val="multilevel"/>
    <w:tmpl w:val="2F865BBC"/>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30950904"/>
    <w:multiLevelType w:val="multilevel"/>
    <w:tmpl w:val="30950904"/>
    <w:lvl w:ilvl="0" w:tentative="0">
      <w:start w:val="1"/>
      <w:numFmt w:val="decimal"/>
      <w:lvlText w:val="%1."/>
      <w:lvlJc w:val="left"/>
      <w:pPr>
        <w:tabs>
          <w:tab w:val="left" w:pos="572"/>
        </w:tabs>
        <w:ind w:left="572" w:hanging="360"/>
      </w:pPr>
      <w:rPr>
        <w:rFonts w:hint="default" w:ascii="Times New Roman" w:hAnsi="Times New Roman" w:cs="Times New Roman"/>
      </w:rPr>
    </w:lvl>
    <w:lvl w:ilvl="1" w:tentative="0">
      <w:start w:val="1"/>
      <w:numFmt w:val="lowerLetter"/>
      <w:lvlText w:val="%2)"/>
      <w:lvlJc w:val="left"/>
      <w:pPr>
        <w:tabs>
          <w:tab w:val="left" w:pos="1052"/>
        </w:tabs>
        <w:ind w:left="1052" w:hanging="420"/>
      </w:pPr>
    </w:lvl>
    <w:lvl w:ilvl="2" w:tentative="0">
      <w:start w:val="1"/>
      <w:numFmt w:val="lowerRoman"/>
      <w:lvlText w:val="%3."/>
      <w:lvlJc w:val="right"/>
      <w:pPr>
        <w:tabs>
          <w:tab w:val="left" w:pos="1472"/>
        </w:tabs>
        <w:ind w:left="1472" w:hanging="420"/>
      </w:pPr>
    </w:lvl>
    <w:lvl w:ilvl="3" w:tentative="0">
      <w:start w:val="1"/>
      <w:numFmt w:val="decimal"/>
      <w:lvlText w:val="%4."/>
      <w:lvlJc w:val="left"/>
      <w:pPr>
        <w:tabs>
          <w:tab w:val="left" w:pos="1892"/>
        </w:tabs>
        <w:ind w:left="1892" w:hanging="420"/>
      </w:pPr>
    </w:lvl>
    <w:lvl w:ilvl="4" w:tentative="0">
      <w:start w:val="1"/>
      <w:numFmt w:val="lowerLetter"/>
      <w:lvlText w:val="%5)"/>
      <w:lvlJc w:val="left"/>
      <w:pPr>
        <w:tabs>
          <w:tab w:val="left" w:pos="2312"/>
        </w:tabs>
        <w:ind w:left="2312" w:hanging="420"/>
      </w:pPr>
    </w:lvl>
    <w:lvl w:ilvl="5" w:tentative="0">
      <w:start w:val="1"/>
      <w:numFmt w:val="lowerRoman"/>
      <w:lvlText w:val="%6."/>
      <w:lvlJc w:val="right"/>
      <w:pPr>
        <w:tabs>
          <w:tab w:val="left" w:pos="2732"/>
        </w:tabs>
        <w:ind w:left="2732" w:hanging="420"/>
      </w:pPr>
    </w:lvl>
    <w:lvl w:ilvl="6" w:tentative="0">
      <w:start w:val="1"/>
      <w:numFmt w:val="decimal"/>
      <w:lvlText w:val="%7."/>
      <w:lvlJc w:val="left"/>
      <w:pPr>
        <w:tabs>
          <w:tab w:val="left" w:pos="3152"/>
        </w:tabs>
        <w:ind w:left="3152" w:hanging="420"/>
      </w:pPr>
    </w:lvl>
    <w:lvl w:ilvl="7" w:tentative="0">
      <w:start w:val="1"/>
      <w:numFmt w:val="lowerLetter"/>
      <w:lvlText w:val="%8)"/>
      <w:lvlJc w:val="left"/>
      <w:pPr>
        <w:tabs>
          <w:tab w:val="left" w:pos="3572"/>
        </w:tabs>
        <w:ind w:left="3572" w:hanging="420"/>
      </w:pPr>
    </w:lvl>
    <w:lvl w:ilvl="8" w:tentative="0">
      <w:start w:val="1"/>
      <w:numFmt w:val="lowerRoman"/>
      <w:lvlText w:val="%9."/>
      <w:lvlJc w:val="right"/>
      <w:pPr>
        <w:tabs>
          <w:tab w:val="left" w:pos="3992"/>
        </w:tabs>
        <w:ind w:left="3992" w:hanging="420"/>
      </w:pPr>
    </w:lvl>
  </w:abstractNum>
  <w:abstractNum w:abstractNumId="25">
    <w:nsid w:val="313032EA"/>
    <w:multiLevelType w:val="multilevel"/>
    <w:tmpl w:val="313032EA"/>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6">
    <w:nsid w:val="38001F42"/>
    <w:multiLevelType w:val="multilevel"/>
    <w:tmpl w:val="38001F42"/>
    <w:lvl w:ilvl="0" w:tentative="0">
      <w:start w:val="1"/>
      <w:numFmt w:val="bullet"/>
      <w:pStyle w:val="24"/>
      <w:lvlText w:val=""/>
      <w:lvlJc w:val="left"/>
      <w:pPr>
        <w:tabs>
          <w:tab w:val="left" w:pos="735"/>
        </w:tabs>
        <w:ind w:left="735" w:hanging="420"/>
      </w:pPr>
      <w:rPr>
        <w:rFonts w:hint="default" w:ascii="Symbol" w:hAnsi="Symbol"/>
        <w:color w:val="auto"/>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27">
    <w:nsid w:val="3A8C4C78"/>
    <w:multiLevelType w:val="multilevel"/>
    <w:tmpl w:val="3A8C4C78"/>
    <w:lvl w:ilvl="0" w:tentative="0">
      <w:start w:val="1"/>
      <w:numFmt w:val="decimal"/>
      <w:lvlText w:val="格式%1"/>
      <w:lvlJc w:val="left"/>
      <w:pPr>
        <w:tabs>
          <w:tab w:val="left" w:pos="425"/>
        </w:tabs>
        <w:ind w:left="425" w:hanging="425"/>
      </w:pPr>
      <w:rPr>
        <w:rFonts w:hint="eastAsia" w:ascii="黑体" w:eastAsia="黑体" w:cs="Times New Roman"/>
        <w:b w:val="0"/>
        <w:color w:val="auto"/>
        <w:sz w:val="28"/>
        <w:szCs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399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202"/>
        </w:tabs>
        <w:ind w:left="5102" w:hanging="1700"/>
      </w:pPr>
      <w:rPr>
        <w:rFonts w:hint="eastAsia" w:cs="Times New Roman"/>
      </w:rPr>
    </w:lvl>
  </w:abstractNum>
  <w:abstractNum w:abstractNumId="28">
    <w:nsid w:val="52183064"/>
    <w:multiLevelType w:val="multilevel"/>
    <w:tmpl w:val="52183064"/>
    <w:lvl w:ilvl="0" w:tentative="0">
      <w:start w:val="3"/>
      <w:numFmt w:val="decimal"/>
      <w:lvlText w:val="%1."/>
      <w:lvlJc w:val="left"/>
      <w:pPr>
        <w:tabs>
          <w:tab w:val="left" w:pos="630"/>
        </w:tabs>
        <w:ind w:left="630" w:hanging="63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55CA64B3"/>
    <w:multiLevelType w:val="multilevel"/>
    <w:tmpl w:val="55CA64B3"/>
    <w:lvl w:ilvl="0" w:tentative="0">
      <w:start w:val="1"/>
      <w:numFmt w:val="decimal"/>
      <w:lvlText w:val="%1."/>
      <w:lvlJc w:val="left"/>
      <w:pPr>
        <w:tabs>
          <w:tab w:val="left" w:pos="590"/>
        </w:tabs>
        <w:ind w:left="590" w:hanging="420"/>
      </w:pPr>
      <w:rPr>
        <w:rFonts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59E46495"/>
    <w:multiLevelType w:val="singleLevel"/>
    <w:tmpl w:val="59E46495"/>
    <w:lvl w:ilvl="0" w:tentative="0">
      <w:start w:val="9"/>
      <w:numFmt w:val="chineseCounting"/>
      <w:suff w:val="nothing"/>
      <w:lvlText w:val="%1、"/>
      <w:lvlJc w:val="left"/>
      <w:rPr>
        <w:rFonts w:cs="Times New Roman"/>
      </w:rPr>
    </w:lvl>
  </w:abstractNum>
  <w:abstractNum w:abstractNumId="31">
    <w:nsid w:val="59F689A2"/>
    <w:multiLevelType w:val="singleLevel"/>
    <w:tmpl w:val="59F689A2"/>
    <w:lvl w:ilvl="0" w:tentative="0">
      <w:start w:val="8"/>
      <w:numFmt w:val="chineseCounting"/>
      <w:suff w:val="nothing"/>
      <w:lvlText w:val="%1、"/>
      <w:lvlJc w:val="left"/>
      <w:rPr>
        <w:rFonts w:cs="Times New Roman"/>
      </w:rPr>
    </w:lvl>
  </w:abstractNum>
  <w:abstractNum w:abstractNumId="32">
    <w:nsid w:val="5C7716BB"/>
    <w:multiLevelType w:val="singleLevel"/>
    <w:tmpl w:val="5C7716BB"/>
    <w:lvl w:ilvl="0" w:tentative="0">
      <w:start w:val="1"/>
      <w:numFmt w:val="decimal"/>
      <w:pStyle w:val="121"/>
      <w:lvlText w:val="%1)"/>
      <w:lvlJc w:val="left"/>
      <w:pPr>
        <w:tabs>
          <w:tab w:val="left" w:pos="425"/>
        </w:tabs>
        <w:ind w:left="425" w:hanging="425"/>
      </w:pPr>
      <w:rPr>
        <w:rFonts w:cs="Times New Roman"/>
      </w:rPr>
    </w:lvl>
  </w:abstractNum>
  <w:abstractNum w:abstractNumId="33">
    <w:nsid w:val="645E3334"/>
    <w:multiLevelType w:val="multilevel"/>
    <w:tmpl w:val="645E3334"/>
    <w:lvl w:ilvl="0" w:tentative="0">
      <w:start w:val="1"/>
      <w:numFmt w:val="chineseCountingThousand"/>
      <w:lvlText w:val="%1、"/>
      <w:lvlJc w:val="left"/>
      <w:pPr>
        <w:tabs>
          <w:tab w:val="left" w:pos="720"/>
        </w:tabs>
        <w:ind w:left="170" w:hanging="170"/>
      </w:pPr>
      <w:rPr>
        <w:rFonts w:hint="eastAsia"/>
        <w:b/>
      </w:rPr>
    </w:lvl>
    <w:lvl w:ilvl="1" w:tentative="0">
      <w:start w:val="1"/>
      <w:numFmt w:val="decimal"/>
      <w:lvlText w:val="%2．"/>
      <w:lvlJc w:val="left"/>
      <w:pPr>
        <w:tabs>
          <w:tab w:val="left" w:pos="794"/>
        </w:tabs>
        <w:ind w:left="794" w:hanging="374"/>
      </w:pPr>
      <w:rPr>
        <w:rFonts w:hint="eastAsia" w:ascii="宋体" w:hAnsi="宋体" w:eastAsia="宋体"/>
        <w:b w:val="0"/>
        <w:i w:val="0"/>
        <w:sz w:val="21"/>
      </w:rPr>
    </w:lvl>
    <w:lvl w:ilvl="2" w:tentative="0">
      <w:start w:val="1"/>
      <w:numFmt w:val="lowerLetter"/>
      <w:lvlText w:val="%3)"/>
      <w:lvlJc w:val="left"/>
      <w:pPr>
        <w:tabs>
          <w:tab w:val="left" w:pos="1200"/>
        </w:tabs>
        <w:ind w:left="1180" w:hanging="340"/>
      </w:pPr>
      <w:rPr>
        <w:rFonts w:hint="eastAsia" w:ascii="宋体" w:eastAsia="宋体"/>
        <w:b w:val="0"/>
        <w:i w:val="0"/>
        <w:sz w:val="21"/>
      </w:rPr>
    </w:lvl>
    <w:lvl w:ilvl="3" w:tentative="0">
      <w:start w:val="1"/>
      <w:numFmt w:val="decimal"/>
      <w:lvlText w:val="%4."/>
      <w:lvlJc w:val="left"/>
      <w:pPr>
        <w:tabs>
          <w:tab w:val="left" w:pos="1680"/>
        </w:tabs>
        <w:ind w:left="1680" w:hanging="420"/>
      </w:pPr>
      <w:rPr>
        <w:rFonts w:hint="eastAsia"/>
        <w:b w:val="0"/>
      </w:rPr>
    </w:lvl>
    <w:lvl w:ilvl="4" w:tentative="0">
      <w:start w:val="1"/>
      <w:numFmt w:val="decimal"/>
      <w:lvlText w:val="%5）"/>
      <w:lvlJc w:val="left"/>
      <w:pPr>
        <w:tabs>
          <w:tab w:val="left" w:pos="2040"/>
        </w:tabs>
        <w:ind w:left="2040" w:hanging="360"/>
      </w:pPr>
      <w:rPr>
        <w:rFonts w:hint="default"/>
        <w:b w:val="0"/>
        <w:sz w:val="21"/>
        <w:szCs w:val="21"/>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6A6C0268"/>
    <w:multiLevelType w:val="multilevel"/>
    <w:tmpl w:val="6A6C0268"/>
    <w:lvl w:ilvl="0" w:tentative="0">
      <w:start w:val="1"/>
      <w:numFmt w:val="none"/>
      <w:suff w:val="space"/>
      <w:lvlText w:val=""/>
      <w:lvlJc w:val="left"/>
      <w:pPr>
        <w:ind w:left="964" w:hanging="397"/>
      </w:pPr>
      <w:rPr>
        <w:rFonts w:cs="Times New Roman"/>
      </w:rPr>
    </w:lvl>
    <w:lvl w:ilvl="1" w:tentative="0">
      <w:start w:val="1"/>
      <w:numFmt w:val="decimal"/>
      <w:isLgl/>
      <w:suff w:val="space"/>
      <w:lvlText w:val="&lt;%2&gt;"/>
      <w:lvlJc w:val="left"/>
      <w:pPr>
        <w:ind w:left="964" w:hanging="397"/>
      </w:pPr>
      <w:rPr>
        <w:rFonts w:cs="Times New Roman"/>
      </w:rPr>
    </w:lvl>
    <w:lvl w:ilvl="2" w:tentative="0">
      <w:start w:val="1"/>
      <w:numFmt w:val="bullet"/>
      <w:suff w:val="space"/>
      <w:lvlText w:val=""/>
      <w:lvlJc w:val="left"/>
      <w:pPr>
        <w:ind w:left="851" w:hanging="426"/>
      </w:pPr>
      <w:rPr>
        <w:rFonts w:hint="default" w:ascii="Wingdings" w:hAnsi="Wingdings"/>
      </w:rPr>
    </w:lvl>
    <w:lvl w:ilvl="3" w:tentative="0">
      <w:start w:val="1"/>
      <w:numFmt w:val="bullet"/>
      <w:suff w:val="space"/>
      <w:lvlText w:val=""/>
      <w:lvlJc w:val="left"/>
      <w:pPr>
        <w:ind w:left="851" w:hanging="426"/>
      </w:pPr>
      <w:rPr>
        <w:rFonts w:hint="default" w:ascii="Wingdings" w:hAnsi="Wingdings"/>
      </w:rPr>
    </w:lvl>
    <w:lvl w:ilvl="4" w:tentative="0">
      <w:start w:val="1"/>
      <w:numFmt w:val="bullet"/>
      <w:pStyle w:val="450"/>
      <w:suff w:val="space"/>
      <w:lvlText w:val=""/>
      <w:lvlJc w:val="left"/>
      <w:pPr>
        <w:ind w:left="737" w:hanging="312"/>
      </w:pPr>
      <w:rPr>
        <w:rFonts w:hint="default" w:ascii="Wingdings" w:hAnsi="Wingdings"/>
        <w:color w:val="auto"/>
        <w:sz w:val="15"/>
      </w:rPr>
    </w:lvl>
    <w:lvl w:ilvl="5" w:tentative="0">
      <w:start w:val="1"/>
      <w:numFmt w:val="none"/>
      <w:suff w:val="nothing"/>
      <w:lvlText w:val=""/>
      <w:lvlJc w:val="left"/>
      <w:pPr>
        <w:ind w:left="2410" w:hanging="426"/>
      </w:pPr>
      <w:rPr>
        <w:rFonts w:cs="Times New Roman"/>
      </w:rPr>
    </w:lvl>
    <w:lvl w:ilvl="6" w:tentative="0">
      <w:start w:val="1"/>
      <w:numFmt w:val="none"/>
      <w:lvlText w:val=""/>
      <w:lvlJc w:val="left"/>
      <w:pPr>
        <w:tabs>
          <w:tab w:val="left" w:pos="2835"/>
        </w:tabs>
        <w:ind w:left="2835" w:hanging="426"/>
      </w:pPr>
      <w:rPr>
        <w:rFonts w:cs="Times New Roman"/>
      </w:rPr>
    </w:lvl>
    <w:lvl w:ilvl="7" w:tentative="0">
      <w:start w:val="1"/>
      <w:numFmt w:val="none"/>
      <w:lvlText w:val=""/>
      <w:lvlJc w:val="left"/>
      <w:pPr>
        <w:tabs>
          <w:tab w:val="left" w:pos="3260"/>
        </w:tabs>
        <w:ind w:left="3260" w:hanging="425"/>
      </w:pPr>
      <w:rPr>
        <w:rFonts w:cs="Times New Roman"/>
      </w:rPr>
    </w:lvl>
    <w:lvl w:ilvl="8" w:tentative="0">
      <w:start w:val="1"/>
      <w:numFmt w:val="none"/>
      <w:lvlText w:val=""/>
      <w:lvlJc w:val="left"/>
      <w:pPr>
        <w:tabs>
          <w:tab w:val="left" w:pos="360"/>
        </w:tabs>
      </w:pPr>
      <w:rPr>
        <w:rFonts w:cs="Times New Roman"/>
      </w:rPr>
    </w:lvl>
  </w:abstractNum>
  <w:abstractNum w:abstractNumId="35">
    <w:nsid w:val="6C47326F"/>
    <w:multiLevelType w:val="multilevel"/>
    <w:tmpl w:val="6C47326F"/>
    <w:lvl w:ilvl="0" w:tentative="0">
      <w:start w:val="1"/>
      <w:numFmt w:val="decimal"/>
      <w:suff w:val="nothing"/>
      <w:lvlText w:val="第%1章、"/>
      <w:lvlJc w:val="left"/>
      <w:rPr>
        <w:rFonts w:hint="eastAsia" w:ascii="宋体" w:hAnsi="宋体" w:eastAsia="宋体" w:cs="Times New Roman"/>
        <w:b/>
        <w:i w:val="0"/>
        <w:sz w:val="32"/>
        <w:szCs w:val="32"/>
      </w:rPr>
    </w:lvl>
    <w:lvl w:ilvl="1" w:tentative="0">
      <w:start w:val="1"/>
      <w:numFmt w:val="decimal"/>
      <w:pStyle w:val="405"/>
      <w:suff w:val="nothing"/>
      <w:lvlText w:val="%1.%2、"/>
      <w:lvlJc w:val="left"/>
      <w:pPr>
        <w:ind w:left="1843"/>
      </w:pPr>
      <w:rPr>
        <w:rFonts w:hint="eastAsia" w:ascii="宋体" w:hAnsi="宋体" w:eastAsia="宋体" w:cs="Times New Roman"/>
        <w:b/>
        <w:i w:val="0"/>
        <w:sz w:val="30"/>
        <w:szCs w:val="30"/>
      </w:rPr>
    </w:lvl>
    <w:lvl w:ilvl="2" w:tentative="0">
      <w:start w:val="1"/>
      <w:numFmt w:val="decimal"/>
      <w:suff w:val="nothing"/>
      <w:lvlText w:val="%1.%2.%3、"/>
      <w:lvlJc w:val="left"/>
      <w:rPr>
        <w:rFonts w:hint="eastAsia" w:ascii="宋体" w:hAnsi="宋体" w:eastAsia="宋体" w:cs="Times New Roman"/>
        <w:b/>
        <w:i w:val="0"/>
        <w:sz w:val="28"/>
        <w:szCs w:val="28"/>
      </w:rPr>
    </w:lvl>
    <w:lvl w:ilvl="3" w:tentative="0">
      <w:start w:val="1"/>
      <w:numFmt w:val="decimal"/>
      <w:suff w:val="nothing"/>
      <w:lvlText w:val="%1.%2.%3.%4、"/>
      <w:lvlJc w:val="left"/>
      <w:rPr>
        <w:rFonts w:hint="eastAsia" w:ascii="宋体" w:hAnsi="宋体" w:eastAsia="宋体" w:cs="Times New Roman"/>
        <w:b/>
        <w:sz w:val="24"/>
        <w:szCs w:val="24"/>
      </w:rPr>
    </w:lvl>
    <w:lvl w:ilvl="4" w:tentative="0">
      <w:start w:val="1"/>
      <w:numFmt w:val="decimal"/>
      <w:lvlText w:val="%1.%2.%3.%4.%5、"/>
      <w:lvlJc w:val="left"/>
      <w:pPr>
        <w:tabs>
          <w:tab w:val="left" w:pos="992"/>
        </w:tabs>
      </w:pPr>
      <w:rPr>
        <w:rFonts w:hint="eastAsia" w:ascii="宋体" w:hAnsi="宋体" w:eastAsia="宋体" w:cs="Times New Roman"/>
      </w:rPr>
    </w:lvl>
    <w:lvl w:ilvl="5" w:tentative="0">
      <w:start w:val="1"/>
      <w:numFmt w:val="none"/>
      <w:lvlText w:val=""/>
      <w:lvlJc w:val="left"/>
      <w:pPr>
        <w:tabs>
          <w:tab w:val="left" w:pos="1134"/>
        </w:tabs>
        <w:ind w:left="1134" w:hanging="1134"/>
      </w:pPr>
      <w:rPr>
        <w:rFonts w:cs="Times New Roman"/>
      </w:rPr>
    </w:lvl>
    <w:lvl w:ilvl="6" w:tentative="0">
      <w:start w:val="1"/>
      <w:numFmt w:val="none"/>
      <w:lvlText w:val=""/>
      <w:lvlJc w:val="left"/>
      <w:pPr>
        <w:tabs>
          <w:tab w:val="left" w:pos="1276"/>
        </w:tabs>
        <w:ind w:left="1276" w:hanging="1276"/>
      </w:pPr>
      <w:rPr>
        <w:rFonts w:cs="Times New Roman"/>
      </w:rPr>
    </w:lvl>
    <w:lvl w:ilvl="7" w:tentative="0">
      <w:start w:val="1"/>
      <w:numFmt w:val="none"/>
      <w:lvlText w:val=""/>
      <w:lvlJc w:val="left"/>
      <w:pPr>
        <w:tabs>
          <w:tab w:val="left" w:pos="1418"/>
        </w:tabs>
        <w:ind w:left="1418" w:hanging="1418"/>
      </w:pPr>
      <w:rPr>
        <w:rFonts w:cs="Times New Roman"/>
      </w:rPr>
    </w:lvl>
    <w:lvl w:ilvl="8" w:tentative="0">
      <w:start w:val="1"/>
      <w:numFmt w:val="none"/>
      <w:lvlText w:val=""/>
      <w:lvlJc w:val="left"/>
      <w:pPr>
        <w:tabs>
          <w:tab w:val="left" w:pos="1559"/>
        </w:tabs>
        <w:ind w:left="1559" w:hanging="1559"/>
      </w:pPr>
      <w:rPr>
        <w:rFonts w:cs="Times New Roman"/>
      </w:rPr>
    </w:lvl>
  </w:abstractNum>
  <w:abstractNum w:abstractNumId="36">
    <w:nsid w:val="6FA00C2C"/>
    <w:multiLevelType w:val="multilevel"/>
    <w:tmpl w:val="6FA00C2C"/>
    <w:lvl w:ilvl="0" w:tentative="0">
      <w:start w:val="1"/>
      <w:numFmt w:val="decimal"/>
      <w:lvlText w:val="%1."/>
      <w:lvlJc w:val="left"/>
      <w:pPr>
        <w:tabs>
          <w:tab w:val="left" w:pos="420"/>
        </w:tabs>
        <w:ind w:left="420" w:hanging="420"/>
      </w:pPr>
      <w:rPr>
        <w:rFonts w:hint="eastAsia"/>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7">
    <w:nsid w:val="73887025"/>
    <w:multiLevelType w:val="multilevel"/>
    <w:tmpl w:val="73887025"/>
    <w:lvl w:ilvl="0" w:tentative="0">
      <w:start w:val="1"/>
      <w:numFmt w:val="decimal"/>
      <w:pStyle w:val="207"/>
      <w:suff w:val="nothing"/>
      <w:lvlText w:val="%1."/>
      <w:lvlJc w:val="left"/>
      <w:pPr>
        <w:ind w:left="180"/>
      </w:pPr>
      <w:rPr>
        <w:rFonts w:hint="eastAsia" w:ascii="宋体" w:hAnsi="宋体" w:eastAsia="宋体" w:cs="Times New Roman"/>
        <w:b w:val="0"/>
        <w:i w:val="0"/>
        <w:caps w:val="0"/>
        <w:strike w:val="0"/>
        <w:dstrike w:val="0"/>
        <w:outline w:val="0"/>
        <w:shadow w:val="0"/>
        <w:emboss w:val="0"/>
        <w:imprint w:val="0"/>
        <w:vanish w:val="0"/>
        <w:spacing w:val="0"/>
        <w:position w:val="0"/>
        <w:sz w:val="28"/>
        <w:szCs w:val="28"/>
        <w:u w:val="none"/>
        <w:vertAlign w:val="baseline"/>
      </w:rPr>
    </w:lvl>
    <w:lvl w:ilvl="1" w:tentative="0">
      <w:start w:val="1"/>
      <w:numFmt w:val="decimal"/>
      <w:pStyle w:val="253"/>
      <w:suff w:val="nothing"/>
      <w:lvlText w:val="%1.%2"/>
      <w:lvlJc w:val="left"/>
      <w:pPr>
        <w:ind w:left="3836" w:hanging="3836"/>
      </w:pPr>
      <w:rPr>
        <w:rFonts w:cs="Times New Roman"/>
        <w:b w:val="0"/>
        <w:bCs w:val="0"/>
        <w:i w:val="0"/>
        <w:iCs w:val="0"/>
        <w:caps w:val="0"/>
        <w:smallCaps w:val="0"/>
        <w:strike w:val="0"/>
        <w:dstrike w:val="0"/>
        <w:outline w:val="0"/>
        <w:shadow w:val="0"/>
        <w:emboss w:val="0"/>
        <w:imprint w:val="0"/>
        <w:vanish w:val="0"/>
        <w:spacing w:val="0"/>
        <w:position w:val="0"/>
        <w:u w:val="none"/>
        <w:vertAlign w:val="baseline"/>
      </w:rPr>
    </w:lvl>
    <w:lvl w:ilvl="2" w:tentative="0">
      <w:start w:val="1"/>
      <w:numFmt w:val="decimal"/>
      <w:pStyle w:val="282"/>
      <w:suff w:val="nothing"/>
      <w:lvlText w:val="%3）"/>
      <w:lvlJc w:val="left"/>
      <w:pPr>
        <w:ind w:left="170" w:hanging="170"/>
      </w:pPr>
      <w:rPr>
        <w:rFonts w:cs="Times New Roman"/>
        <w:i w:val="0"/>
        <w:strike w:val="0"/>
        <w:dstrike w:val="0"/>
        <w:outline w:val="0"/>
        <w:shadow w:val="0"/>
        <w:emboss w:val="0"/>
        <w:imprint w:val="0"/>
        <w:u w:val="none"/>
      </w:rPr>
    </w:lvl>
    <w:lvl w:ilvl="3" w:tentative="0">
      <w:start w:val="1"/>
      <w:numFmt w:val="decimal"/>
      <w:pStyle w:val="315"/>
      <w:suff w:val="nothing"/>
      <w:lvlText w:val="%1.%2.%3.%4"/>
      <w:lvlJc w:val="left"/>
      <w:pPr>
        <w:ind w:left="284" w:hanging="227"/>
      </w:pPr>
      <w:rPr>
        <w:rFonts w:cs="Times New Roman"/>
        <w:b w:val="0"/>
        <w:i w:val="0"/>
      </w:rPr>
    </w:lvl>
    <w:lvl w:ilvl="4" w:tentative="0">
      <w:start w:val="1"/>
      <w:numFmt w:val="decimal"/>
      <w:pStyle w:val="229"/>
      <w:suff w:val="nothing"/>
      <w:lvlText w:val="%1.%2.%3.%4.%5"/>
      <w:lvlJc w:val="left"/>
      <w:pPr>
        <w:ind w:left="397" w:hanging="340"/>
      </w:pPr>
      <w:rPr>
        <w:rFonts w:hint="eastAsia" w:ascii="宋体" w:hAnsi="Times New Roman" w:eastAsia="宋体" w:cs="Times New Roman"/>
        <w:b w:val="0"/>
        <w:i w:val="0"/>
        <w:caps w:val="0"/>
        <w:strike w:val="0"/>
        <w:dstrike w:val="0"/>
        <w:outline w:val="0"/>
        <w:shadow w:val="0"/>
        <w:emboss w:val="0"/>
        <w:imprint w:val="0"/>
        <w:vanish w:val="0"/>
        <w:color w:val="auto"/>
        <w:spacing w:val="0"/>
        <w:kern w:val="0"/>
        <w:position w:val="0"/>
        <w:sz w:val="24"/>
        <w:szCs w:val="24"/>
        <w:u w:val="none"/>
        <w:vertAlign w:val="baseline"/>
      </w:rPr>
    </w:lvl>
    <w:lvl w:ilvl="5" w:tentative="0">
      <w:start w:val="1"/>
      <w:numFmt w:val="decimal"/>
      <w:lvlText w:val="%1.%2.%3.%4.%5.%6"/>
      <w:lvlJc w:val="left"/>
      <w:pPr>
        <w:tabs>
          <w:tab w:val="left" w:pos="3720"/>
        </w:tabs>
        <w:ind w:left="3414" w:hanging="1134"/>
      </w:pPr>
      <w:rPr>
        <w:rFonts w:cs="Times New Roman"/>
      </w:rPr>
    </w:lvl>
    <w:lvl w:ilvl="6" w:tentative="0">
      <w:start w:val="1"/>
      <w:numFmt w:val="decimal"/>
      <w:lvlText w:val="%1.%2.%3.%4.%5.%6.%7"/>
      <w:lvlJc w:val="left"/>
      <w:pPr>
        <w:tabs>
          <w:tab w:val="left" w:pos="4505"/>
        </w:tabs>
        <w:ind w:left="3981" w:hanging="1276"/>
      </w:pPr>
      <w:rPr>
        <w:rFonts w:cs="Times New Roman"/>
      </w:rPr>
    </w:lvl>
    <w:lvl w:ilvl="7" w:tentative="0">
      <w:start w:val="1"/>
      <w:numFmt w:val="decimal"/>
      <w:lvlText w:val="%1.%2.%3.%4.%5.%6.%7.%8"/>
      <w:lvlJc w:val="left"/>
      <w:pPr>
        <w:tabs>
          <w:tab w:val="left" w:pos="5290"/>
        </w:tabs>
        <w:ind w:left="4548" w:hanging="1418"/>
      </w:pPr>
      <w:rPr>
        <w:rFonts w:cs="Times New Roman"/>
      </w:rPr>
    </w:lvl>
    <w:lvl w:ilvl="8" w:tentative="0">
      <w:start w:val="1"/>
      <w:numFmt w:val="decimal"/>
      <w:lvlText w:val="%1.%2.%3.%4.%5.%6.%7.%8.%9"/>
      <w:lvlJc w:val="left"/>
      <w:pPr>
        <w:tabs>
          <w:tab w:val="left" w:pos="5716"/>
        </w:tabs>
        <w:ind w:left="5256" w:hanging="1700"/>
      </w:pPr>
      <w:rPr>
        <w:rFonts w:cs="Times New Roman"/>
      </w:rPr>
    </w:lvl>
  </w:abstractNum>
  <w:num w:numId="1">
    <w:abstractNumId w:val="26"/>
  </w:num>
  <w:num w:numId="2">
    <w:abstractNumId w:val="17"/>
    <w:lvlOverride w:ilvl="0">
      <w:startOverride w:val="1"/>
    </w:lvlOverride>
    <w:lvlOverride w:ilvl="1">
      <w:startOverride w:val="1"/>
    </w:lvlOverride>
    <w:lvlOverride w:ilvl="2">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num>
  <w:num w:numId="4">
    <w:abstractNumId w:val="1"/>
    <w:lvlOverride w:ilvl="0">
      <w:startOverride w:val="1"/>
    </w:lvlOverride>
    <w:lvlOverride w:ilvl="1">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lvlOverride w:ilvl="0">
      <w:startOverride w:val="1"/>
    </w:lvlOverride>
    <w:lvlOverride w:ilvl="1">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2"/>
  </w:num>
  <w:num w:numId="15">
    <w:abstractNumId w:val="31"/>
  </w:num>
  <w:num w:numId="16">
    <w:abstractNumId w:val="30"/>
  </w:num>
  <w:num w:numId="17">
    <w:abstractNumId w:val="7"/>
  </w:num>
  <w:num w:numId="18">
    <w:abstractNumId w:val="5"/>
  </w:num>
  <w:num w:numId="19">
    <w:abstractNumId w:val="9"/>
  </w:num>
  <w:num w:numId="20">
    <w:abstractNumId w:val="22"/>
  </w:num>
  <w:num w:numId="21">
    <w:abstractNumId w:val="21"/>
  </w:num>
  <w:num w:numId="22">
    <w:abstractNumId w:val="24"/>
  </w:num>
  <w:num w:numId="23">
    <w:abstractNumId w:val="18"/>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3"/>
  </w:num>
  <w:num w:numId="27">
    <w:abstractNumId w:val="33"/>
  </w:num>
  <w:num w:numId="28">
    <w:abstractNumId w:val="23"/>
  </w:num>
  <w:num w:numId="29">
    <w:abstractNumId w:val="28"/>
  </w:num>
  <w:num w:numId="30">
    <w:abstractNumId w:val="36"/>
  </w:num>
  <w:num w:numId="31">
    <w:abstractNumId w:val="13"/>
  </w:num>
  <w:num w:numId="32">
    <w:abstractNumId w:val="29"/>
  </w:num>
  <w:num w:numId="33">
    <w:abstractNumId w:val="20"/>
  </w:num>
  <w:num w:numId="34">
    <w:abstractNumId w:val="10"/>
  </w:num>
  <w:num w:numId="35">
    <w:abstractNumId w:val="15"/>
  </w:num>
  <w:num w:numId="36">
    <w:abstractNumId w:val="12"/>
  </w:num>
  <w:num w:numId="37">
    <w:abstractNumId w:val="27"/>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FB2"/>
    <w:rsid w:val="0000027D"/>
    <w:rsid w:val="00004A88"/>
    <w:rsid w:val="0000630B"/>
    <w:rsid w:val="00006D90"/>
    <w:rsid w:val="00021077"/>
    <w:rsid w:val="000307AE"/>
    <w:rsid w:val="00030982"/>
    <w:rsid w:val="00044EAF"/>
    <w:rsid w:val="000461F6"/>
    <w:rsid w:val="00051BAF"/>
    <w:rsid w:val="00072820"/>
    <w:rsid w:val="00074B82"/>
    <w:rsid w:val="0007749D"/>
    <w:rsid w:val="0007771F"/>
    <w:rsid w:val="00081AF9"/>
    <w:rsid w:val="000825B7"/>
    <w:rsid w:val="000872C4"/>
    <w:rsid w:val="0009591E"/>
    <w:rsid w:val="0009706E"/>
    <w:rsid w:val="000B009D"/>
    <w:rsid w:val="000B06AC"/>
    <w:rsid w:val="000B692A"/>
    <w:rsid w:val="000C0371"/>
    <w:rsid w:val="000C0418"/>
    <w:rsid w:val="000C7445"/>
    <w:rsid w:val="000D4CBC"/>
    <w:rsid w:val="000D66C4"/>
    <w:rsid w:val="000D75DA"/>
    <w:rsid w:val="000D7E3D"/>
    <w:rsid w:val="000E1305"/>
    <w:rsid w:val="000E1521"/>
    <w:rsid w:val="000E262C"/>
    <w:rsid w:val="000E6199"/>
    <w:rsid w:val="000E6A9B"/>
    <w:rsid w:val="000F2462"/>
    <w:rsid w:val="000F527B"/>
    <w:rsid w:val="000F7F32"/>
    <w:rsid w:val="001035F2"/>
    <w:rsid w:val="00105E00"/>
    <w:rsid w:val="001060E1"/>
    <w:rsid w:val="00132D51"/>
    <w:rsid w:val="00135B1E"/>
    <w:rsid w:val="001370FC"/>
    <w:rsid w:val="00137355"/>
    <w:rsid w:val="00146021"/>
    <w:rsid w:val="00146857"/>
    <w:rsid w:val="00150F01"/>
    <w:rsid w:val="00164282"/>
    <w:rsid w:val="00165DC8"/>
    <w:rsid w:val="00167D62"/>
    <w:rsid w:val="00176BCD"/>
    <w:rsid w:val="001770AF"/>
    <w:rsid w:val="00177B25"/>
    <w:rsid w:val="00177E76"/>
    <w:rsid w:val="0018269D"/>
    <w:rsid w:val="00184039"/>
    <w:rsid w:val="001846F8"/>
    <w:rsid w:val="001860BB"/>
    <w:rsid w:val="00193AB6"/>
    <w:rsid w:val="0019460B"/>
    <w:rsid w:val="00194D98"/>
    <w:rsid w:val="00194FB1"/>
    <w:rsid w:val="00197755"/>
    <w:rsid w:val="001A28FD"/>
    <w:rsid w:val="001A2AEC"/>
    <w:rsid w:val="001A5D1E"/>
    <w:rsid w:val="001A64CD"/>
    <w:rsid w:val="001B49F5"/>
    <w:rsid w:val="001C0FE5"/>
    <w:rsid w:val="001C2273"/>
    <w:rsid w:val="001C5448"/>
    <w:rsid w:val="001C5A75"/>
    <w:rsid w:val="001D5335"/>
    <w:rsid w:val="001D6AD9"/>
    <w:rsid w:val="001E3C05"/>
    <w:rsid w:val="001E7549"/>
    <w:rsid w:val="001F025A"/>
    <w:rsid w:val="001F3199"/>
    <w:rsid w:val="001F3EB6"/>
    <w:rsid w:val="001F7450"/>
    <w:rsid w:val="002054D9"/>
    <w:rsid w:val="002121B0"/>
    <w:rsid w:val="00220755"/>
    <w:rsid w:val="00220AFE"/>
    <w:rsid w:val="00222D55"/>
    <w:rsid w:val="00223D0A"/>
    <w:rsid w:val="00224174"/>
    <w:rsid w:val="0023462C"/>
    <w:rsid w:val="00235214"/>
    <w:rsid w:val="002375D9"/>
    <w:rsid w:val="002400CC"/>
    <w:rsid w:val="002412FB"/>
    <w:rsid w:val="00244A0B"/>
    <w:rsid w:val="00247E86"/>
    <w:rsid w:val="00250AA1"/>
    <w:rsid w:val="00251023"/>
    <w:rsid w:val="002522C5"/>
    <w:rsid w:val="00254CA0"/>
    <w:rsid w:val="00260EC1"/>
    <w:rsid w:val="00261E46"/>
    <w:rsid w:val="00266AB9"/>
    <w:rsid w:val="0027052A"/>
    <w:rsid w:val="00270D71"/>
    <w:rsid w:val="00273797"/>
    <w:rsid w:val="0027642B"/>
    <w:rsid w:val="00277980"/>
    <w:rsid w:val="00283F3F"/>
    <w:rsid w:val="00285371"/>
    <w:rsid w:val="002863A9"/>
    <w:rsid w:val="002A2326"/>
    <w:rsid w:val="002A37E3"/>
    <w:rsid w:val="002A59B2"/>
    <w:rsid w:val="002C55B1"/>
    <w:rsid w:val="002C7255"/>
    <w:rsid w:val="002D0FC5"/>
    <w:rsid w:val="002D6B39"/>
    <w:rsid w:val="002F7187"/>
    <w:rsid w:val="00303C3E"/>
    <w:rsid w:val="00304696"/>
    <w:rsid w:val="00313045"/>
    <w:rsid w:val="00320460"/>
    <w:rsid w:val="00321245"/>
    <w:rsid w:val="00321D00"/>
    <w:rsid w:val="00323951"/>
    <w:rsid w:val="00325816"/>
    <w:rsid w:val="00333449"/>
    <w:rsid w:val="00336276"/>
    <w:rsid w:val="003364D4"/>
    <w:rsid w:val="00336F82"/>
    <w:rsid w:val="00337BC1"/>
    <w:rsid w:val="0034021D"/>
    <w:rsid w:val="00343CE3"/>
    <w:rsid w:val="003441E9"/>
    <w:rsid w:val="00345623"/>
    <w:rsid w:val="003465F4"/>
    <w:rsid w:val="0035499A"/>
    <w:rsid w:val="00370098"/>
    <w:rsid w:val="0037752B"/>
    <w:rsid w:val="003802FF"/>
    <w:rsid w:val="003874DF"/>
    <w:rsid w:val="003903B7"/>
    <w:rsid w:val="00391AC6"/>
    <w:rsid w:val="00393052"/>
    <w:rsid w:val="0039506C"/>
    <w:rsid w:val="00395834"/>
    <w:rsid w:val="003966D2"/>
    <w:rsid w:val="00396DBD"/>
    <w:rsid w:val="003A0C91"/>
    <w:rsid w:val="003A3048"/>
    <w:rsid w:val="003A4AAD"/>
    <w:rsid w:val="003A6227"/>
    <w:rsid w:val="003B269A"/>
    <w:rsid w:val="003C483E"/>
    <w:rsid w:val="003C4AA5"/>
    <w:rsid w:val="003C5C3F"/>
    <w:rsid w:val="003D0E96"/>
    <w:rsid w:val="003E54CB"/>
    <w:rsid w:val="003E6855"/>
    <w:rsid w:val="003F555B"/>
    <w:rsid w:val="003F63BE"/>
    <w:rsid w:val="00402885"/>
    <w:rsid w:val="00405883"/>
    <w:rsid w:val="0040612F"/>
    <w:rsid w:val="00414D1A"/>
    <w:rsid w:val="0041536D"/>
    <w:rsid w:val="004158D2"/>
    <w:rsid w:val="00417996"/>
    <w:rsid w:val="00420159"/>
    <w:rsid w:val="004278C6"/>
    <w:rsid w:val="00427C69"/>
    <w:rsid w:val="00431781"/>
    <w:rsid w:val="004335B5"/>
    <w:rsid w:val="00433AAB"/>
    <w:rsid w:val="00435EDB"/>
    <w:rsid w:val="00441E9C"/>
    <w:rsid w:val="00450ACD"/>
    <w:rsid w:val="00451B41"/>
    <w:rsid w:val="004550C8"/>
    <w:rsid w:val="00456841"/>
    <w:rsid w:val="00456EE8"/>
    <w:rsid w:val="0046484A"/>
    <w:rsid w:val="00470A66"/>
    <w:rsid w:val="00481AD8"/>
    <w:rsid w:val="00481D62"/>
    <w:rsid w:val="004836F1"/>
    <w:rsid w:val="00485332"/>
    <w:rsid w:val="0049029D"/>
    <w:rsid w:val="00492C7C"/>
    <w:rsid w:val="004930B8"/>
    <w:rsid w:val="004954B6"/>
    <w:rsid w:val="00497D61"/>
    <w:rsid w:val="004B2F60"/>
    <w:rsid w:val="004B6A71"/>
    <w:rsid w:val="004D020D"/>
    <w:rsid w:val="004D134B"/>
    <w:rsid w:val="004D344A"/>
    <w:rsid w:val="004E0469"/>
    <w:rsid w:val="004E25B9"/>
    <w:rsid w:val="004E3510"/>
    <w:rsid w:val="004E662E"/>
    <w:rsid w:val="004F59D0"/>
    <w:rsid w:val="00502429"/>
    <w:rsid w:val="00503328"/>
    <w:rsid w:val="00503C78"/>
    <w:rsid w:val="00504AA6"/>
    <w:rsid w:val="005105D5"/>
    <w:rsid w:val="0051446F"/>
    <w:rsid w:val="00523618"/>
    <w:rsid w:val="00533D2C"/>
    <w:rsid w:val="00537805"/>
    <w:rsid w:val="00541E73"/>
    <w:rsid w:val="00551DB9"/>
    <w:rsid w:val="00554652"/>
    <w:rsid w:val="005655EA"/>
    <w:rsid w:val="005667C9"/>
    <w:rsid w:val="00570B31"/>
    <w:rsid w:val="00572ACC"/>
    <w:rsid w:val="00572AF6"/>
    <w:rsid w:val="00575505"/>
    <w:rsid w:val="00580C51"/>
    <w:rsid w:val="00580CE0"/>
    <w:rsid w:val="005848D9"/>
    <w:rsid w:val="00596ED7"/>
    <w:rsid w:val="00597A41"/>
    <w:rsid w:val="00597DF7"/>
    <w:rsid w:val="005A6618"/>
    <w:rsid w:val="005A6657"/>
    <w:rsid w:val="005A7C44"/>
    <w:rsid w:val="005B2C4E"/>
    <w:rsid w:val="005C2A8D"/>
    <w:rsid w:val="005C2EEA"/>
    <w:rsid w:val="005C3538"/>
    <w:rsid w:val="005C38E0"/>
    <w:rsid w:val="005C5915"/>
    <w:rsid w:val="005C765A"/>
    <w:rsid w:val="005C781A"/>
    <w:rsid w:val="005D3E9C"/>
    <w:rsid w:val="005D51CA"/>
    <w:rsid w:val="005E5F2E"/>
    <w:rsid w:val="005E74D7"/>
    <w:rsid w:val="005F3C9F"/>
    <w:rsid w:val="0060210F"/>
    <w:rsid w:val="00602361"/>
    <w:rsid w:val="00606D23"/>
    <w:rsid w:val="006100F6"/>
    <w:rsid w:val="00610428"/>
    <w:rsid w:val="0061464F"/>
    <w:rsid w:val="00617698"/>
    <w:rsid w:val="006214B7"/>
    <w:rsid w:val="0062378A"/>
    <w:rsid w:val="006253BE"/>
    <w:rsid w:val="0063452A"/>
    <w:rsid w:val="00635E97"/>
    <w:rsid w:val="006363DD"/>
    <w:rsid w:val="00636877"/>
    <w:rsid w:val="00640303"/>
    <w:rsid w:val="00640B13"/>
    <w:rsid w:val="006538C1"/>
    <w:rsid w:val="00656D8A"/>
    <w:rsid w:val="00661058"/>
    <w:rsid w:val="0066481E"/>
    <w:rsid w:val="0066625E"/>
    <w:rsid w:val="00666F82"/>
    <w:rsid w:val="0067155C"/>
    <w:rsid w:val="00672D6E"/>
    <w:rsid w:val="00673491"/>
    <w:rsid w:val="006803A4"/>
    <w:rsid w:val="0069116E"/>
    <w:rsid w:val="006917B6"/>
    <w:rsid w:val="00691E7F"/>
    <w:rsid w:val="006935E5"/>
    <w:rsid w:val="00695A4D"/>
    <w:rsid w:val="00696868"/>
    <w:rsid w:val="006A3B0D"/>
    <w:rsid w:val="006A539C"/>
    <w:rsid w:val="006A716F"/>
    <w:rsid w:val="006B34BF"/>
    <w:rsid w:val="006B5ED9"/>
    <w:rsid w:val="006B7AC1"/>
    <w:rsid w:val="006C5135"/>
    <w:rsid w:val="006C6E54"/>
    <w:rsid w:val="006D2CFD"/>
    <w:rsid w:val="006D7CCD"/>
    <w:rsid w:val="006E07CA"/>
    <w:rsid w:val="006E3005"/>
    <w:rsid w:val="006E7631"/>
    <w:rsid w:val="006F05AD"/>
    <w:rsid w:val="006F1C42"/>
    <w:rsid w:val="006F33F1"/>
    <w:rsid w:val="006F503E"/>
    <w:rsid w:val="00700A68"/>
    <w:rsid w:val="0071141E"/>
    <w:rsid w:val="007119A2"/>
    <w:rsid w:val="00712D09"/>
    <w:rsid w:val="007155E2"/>
    <w:rsid w:val="007174EB"/>
    <w:rsid w:val="00722519"/>
    <w:rsid w:val="0072595C"/>
    <w:rsid w:val="00732D0D"/>
    <w:rsid w:val="00737049"/>
    <w:rsid w:val="00737516"/>
    <w:rsid w:val="00737E00"/>
    <w:rsid w:val="0074087B"/>
    <w:rsid w:val="00740AD7"/>
    <w:rsid w:val="00747758"/>
    <w:rsid w:val="007504B3"/>
    <w:rsid w:val="007544B8"/>
    <w:rsid w:val="0075529C"/>
    <w:rsid w:val="0075569E"/>
    <w:rsid w:val="00757DD0"/>
    <w:rsid w:val="007612C2"/>
    <w:rsid w:val="0076190C"/>
    <w:rsid w:val="00764D23"/>
    <w:rsid w:val="00766496"/>
    <w:rsid w:val="00767AA6"/>
    <w:rsid w:val="00773902"/>
    <w:rsid w:val="00773E98"/>
    <w:rsid w:val="00783C88"/>
    <w:rsid w:val="0078488E"/>
    <w:rsid w:val="00791A19"/>
    <w:rsid w:val="007950E3"/>
    <w:rsid w:val="007970DE"/>
    <w:rsid w:val="007A0390"/>
    <w:rsid w:val="007A7243"/>
    <w:rsid w:val="007A7C76"/>
    <w:rsid w:val="007B0B15"/>
    <w:rsid w:val="007B42CB"/>
    <w:rsid w:val="007B5261"/>
    <w:rsid w:val="007B5D18"/>
    <w:rsid w:val="007B6B4E"/>
    <w:rsid w:val="007B6FE1"/>
    <w:rsid w:val="007C03B0"/>
    <w:rsid w:val="007C38E5"/>
    <w:rsid w:val="007C4929"/>
    <w:rsid w:val="007D081A"/>
    <w:rsid w:val="007D1A58"/>
    <w:rsid w:val="007D34BA"/>
    <w:rsid w:val="007D3CF1"/>
    <w:rsid w:val="007F0EE2"/>
    <w:rsid w:val="007F2124"/>
    <w:rsid w:val="007F4DF1"/>
    <w:rsid w:val="007F6E41"/>
    <w:rsid w:val="00800F3F"/>
    <w:rsid w:val="00802485"/>
    <w:rsid w:val="00804EC5"/>
    <w:rsid w:val="00806DB0"/>
    <w:rsid w:val="0080765B"/>
    <w:rsid w:val="00812FF1"/>
    <w:rsid w:val="008140C0"/>
    <w:rsid w:val="00821AE5"/>
    <w:rsid w:val="00822DF1"/>
    <w:rsid w:val="0083184D"/>
    <w:rsid w:val="00833601"/>
    <w:rsid w:val="008502FC"/>
    <w:rsid w:val="00853905"/>
    <w:rsid w:val="0085455C"/>
    <w:rsid w:val="0085618A"/>
    <w:rsid w:val="008576A3"/>
    <w:rsid w:val="008641D0"/>
    <w:rsid w:val="008648E9"/>
    <w:rsid w:val="0086502C"/>
    <w:rsid w:val="00865DB9"/>
    <w:rsid w:val="00867396"/>
    <w:rsid w:val="008705E8"/>
    <w:rsid w:val="008744AF"/>
    <w:rsid w:val="008748D9"/>
    <w:rsid w:val="00874F11"/>
    <w:rsid w:val="00876428"/>
    <w:rsid w:val="00877A65"/>
    <w:rsid w:val="00880786"/>
    <w:rsid w:val="00884B3F"/>
    <w:rsid w:val="00892BCE"/>
    <w:rsid w:val="008A1975"/>
    <w:rsid w:val="008A59F2"/>
    <w:rsid w:val="008B2A05"/>
    <w:rsid w:val="008B3706"/>
    <w:rsid w:val="008B4ED0"/>
    <w:rsid w:val="008B75A3"/>
    <w:rsid w:val="008C0C3C"/>
    <w:rsid w:val="008C0DD0"/>
    <w:rsid w:val="008C44F3"/>
    <w:rsid w:val="008C5AD5"/>
    <w:rsid w:val="008D3832"/>
    <w:rsid w:val="008D49CB"/>
    <w:rsid w:val="008D59D0"/>
    <w:rsid w:val="008D7D0D"/>
    <w:rsid w:val="008E0976"/>
    <w:rsid w:val="008E0AD1"/>
    <w:rsid w:val="008E22DD"/>
    <w:rsid w:val="008E2BAF"/>
    <w:rsid w:val="008E373B"/>
    <w:rsid w:val="008E5F7C"/>
    <w:rsid w:val="008E66D6"/>
    <w:rsid w:val="008E7FA7"/>
    <w:rsid w:val="008F3609"/>
    <w:rsid w:val="009003EE"/>
    <w:rsid w:val="0090282B"/>
    <w:rsid w:val="00903447"/>
    <w:rsid w:val="009038E4"/>
    <w:rsid w:val="00907DC2"/>
    <w:rsid w:val="009107FF"/>
    <w:rsid w:val="0091111C"/>
    <w:rsid w:val="00917F16"/>
    <w:rsid w:val="0092130C"/>
    <w:rsid w:val="0092498E"/>
    <w:rsid w:val="00930E0B"/>
    <w:rsid w:val="0094089C"/>
    <w:rsid w:val="0095447A"/>
    <w:rsid w:val="00956090"/>
    <w:rsid w:val="00956653"/>
    <w:rsid w:val="00957987"/>
    <w:rsid w:val="00961EA9"/>
    <w:rsid w:val="0096275B"/>
    <w:rsid w:val="009629AB"/>
    <w:rsid w:val="009632D3"/>
    <w:rsid w:val="00967B55"/>
    <w:rsid w:val="00976CC4"/>
    <w:rsid w:val="00980161"/>
    <w:rsid w:val="00982758"/>
    <w:rsid w:val="00985F19"/>
    <w:rsid w:val="009862E4"/>
    <w:rsid w:val="00990755"/>
    <w:rsid w:val="009912D8"/>
    <w:rsid w:val="00992A66"/>
    <w:rsid w:val="00997CC2"/>
    <w:rsid w:val="009B18E3"/>
    <w:rsid w:val="009B4047"/>
    <w:rsid w:val="009B6066"/>
    <w:rsid w:val="009B6AC0"/>
    <w:rsid w:val="009B7F8C"/>
    <w:rsid w:val="009C61C0"/>
    <w:rsid w:val="009C75B9"/>
    <w:rsid w:val="009C767C"/>
    <w:rsid w:val="009D245A"/>
    <w:rsid w:val="009D25E9"/>
    <w:rsid w:val="009D5FED"/>
    <w:rsid w:val="009E28C9"/>
    <w:rsid w:val="009E3777"/>
    <w:rsid w:val="009E73CA"/>
    <w:rsid w:val="009F2D4A"/>
    <w:rsid w:val="009F66BD"/>
    <w:rsid w:val="00A00D26"/>
    <w:rsid w:val="00A01F79"/>
    <w:rsid w:val="00A10657"/>
    <w:rsid w:val="00A111C0"/>
    <w:rsid w:val="00A139F3"/>
    <w:rsid w:val="00A23221"/>
    <w:rsid w:val="00A25969"/>
    <w:rsid w:val="00A26EA3"/>
    <w:rsid w:val="00A37768"/>
    <w:rsid w:val="00A40E35"/>
    <w:rsid w:val="00A40FD5"/>
    <w:rsid w:val="00A423BB"/>
    <w:rsid w:val="00A449F6"/>
    <w:rsid w:val="00A45E03"/>
    <w:rsid w:val="00A47118"/>
    <w:rsid w:val="00A47CA3"/>
    <w:rsid w:val="00A508F5"/>
    <w:rsid w:val="00A509C2"/>
    <w:rsid w:val="00A51862"/>
    <w:rsid w:val="00A52272"/>
    <w:rsid w:val="00A5707A"/>
    <w:rsid w:val="00A75D13"/>
    <w:rsid w:val="00A868DA"/>
    <w:rsid w:val="00A91663"/>
    <w:rsid w:val="00A9644E"/>
    <w:rsid w:val="00AB0803"/>
    <w:rsid w:val="00AB30AC"/>
    <w:rsid w:val="00AB58B9"/>
    <w:rsid w:val="00AC178B"/>
    <w:rsid w:val="00AC233F"/>
    <w:rsid w:val="00AC50ED"/>
    <w:rsid w:val="00AC57E0"/>
    <w:rsid w:val="00AD0435"/>
    <w:rsid w:val="00AD72F7"/>
    <w:rsid w:val="00AE31C2"/>
    <w:rsid w:val="00B011D0"/>
    <w:rsid w:val="00B01678"/>
    <w:rsid w:val="00B03DB2"/>
    <w:rsid w:val="00B040F0"/>
    <w:rsid w:val="00B04AE3"/>
    <w:rsid w:val="00B052CC"/>
    <w:rsid w:val="00B07435"/>
    <w:rsid w:val="00B10A7A"/>
    <w:rsid w:val="00B10D50"/>
    <w:rsid w:val="00B115CD"/>
    <w:rsid w:val="00B13AC6"/>
    <w:rsid w:val="00B17024"/>
    <w:rsid w:val="00B30735"/>
    <w:rsid w:val="00B3140E"/>
    <w:rsid w:val="00B331EC"/>
    <w:rsid w:val="00B35ABF"/>
    <w:rsid w:val="00B42BDB"/>
    <w:rsid w:val="00B46DA5"/>
    <w:rsid w:val="00B46F21"/>
    <w:rsid w:val="00B47854"/>
    <w:rsid w:val="00B47A98"/>
    <w:rsid w:val="00B52088"/>
    <w:rsid w:val="00B53F27"/>
    <w:rsid w:val="00B67A82"/>
    <w:rsid w:val="00B7037A"/>
    <w:rsid w:val="00B703FB"/>
    <w:rsid w:val="00B75188"/>
    <w:rsid w:val="00B82047"/>
    <w:rsid w:val="00B862BC"/>
    <w:rsid w:val="00B93488"/>
    <w:rsid w:val="00B93816"/>
    <w:rsid w:val="00BA0FB9"/>
    <w:rsid w:val="00BA1B45"/>
    <w:rsid w:val="00BA7BDD"/>
    <w:rsid w:val="00BC7C39"/>
    <w:rsid w:val="00BD1F45"/>
    <w:rsid w:val="00BD2F78"/>
    <w:rsid w:val="00BD5BB8"/>
    <w:rsid w:val="00BE201D"/>
    <w:rsid w:val="00BF4113"/>
    <w:rsid w:val="00BF7DD5"/>
    <w:rsid w:val="00C01211"/>
    <w:rsid w:val="00C02333"/>
    <w:rsid w:val="00C04CB7"/>
    <w:rsid w:val="00C061EE"/>
    <w:rsid w:val="00C06BD8"/>
    <w:rsid w:val="00C132E1"/>
    <w:rsid w:val="00C17256"/>
    <w:rsid w:val="00C21ACA"/>
    <w:rsid w:val="00C263BC"/>
    <w:rsid w:val="00C26B22"/>
    <w:rsid w:val="00C275CA"/>
    <w:rsid w:val="00C32B27"/>
    <w:rsid w:val="00C371E1"/>
    <w:rsid w:val="00C37716"/>
    <w:rsid w:val="00C401E9"/>
    <w:rsid w:val="00C4126B"/>
    <w:rsid w:val="00C412DA"/>
    <w:rsid w:val="00C42BE5"/>
    <w:rsid w:val="00C5082D"/>
    <w:rsid w:val="00C52837"/>
    <w:rsid w:val="00C5652B"/>
    <w:rsid w:val="00C56958"/>
    <w:rsid w:val="00C64434"/>
    <w:rsid w:val="00C64C75"/>
    <w:rsid w:val="00C7059E"/>
    <w:rsid w:val="00C80B8D"/>
    <w:rsid w:val="00C80F5A"/>
    <w:rsid w:val="00C818D6"/>
    <w:rsid w:val="00C849B5"/>
    <w:rsid w:val="00C86D9F"/>
    <w:rsid w:val="00C873F5"/>
    <w:rsid w:val="00C910F7"/>
    <w:rsid w:val="00C914D8"/>
    <w:rsid w:val="00CA0EF8"/>
    <w:rsid w:val="00CA1845"/>
    <w:rsid w:val="00CA328A"/>
    <w:rsid w:val="00CB4A86"/>
    <w:rsid w:val="00CB4F5C"/>
    <w:rsid w:val="00CB5468"/>
    <w:rsid w:val="00CB6C96"/>
    <w:rsid w:val="00CC026D"/>
    <w:rsid w:val="00CC4D76"/>
    <w:rsid w:val="00CC5E20"/>
    <w:rsid w:val="00CC70E3"/>
    <w:rsid w:val="00CD1424"/>
    <w:rsid w:val="00CD2096"/>
    <w:rsid w:val="00CD32C9"/>
    <w:rsid w:val="00CE1392"/>
    <w:rsid w:val="00CF372A"/>
    <w:rsid w:val="00CF669E"/>
    <w:rsid w:val="00CF6B96"/>
    <w:rsid w:val="00D01AD7"/>
    <w:rsid w:val="00D065BC"/>
    <w:rsid w:val="00D15942"/>
    <w:rsid w:val="00D16A4D"/>
    <w:rsid w:val="00D20DBC"/>
    <w:rsid w:val="00D30FEA"/>
    <w:rsid w:val="00D405E3"/>
    <w:rsid w:val="00D46F18"/>
    <w:rsid w:val="00D46FA2"/>
    <w:rsid w:val="00D477C3"/>
    <w:rsid w:val="00D47891"/>
    <w:rsid w:val="00D52BD8"/>
    <w:rsid w:val="00D54805"/>
    <w:rsid w:val="00D56641"/>
    <w:rsid w:val="00D57A28"/>
    <w:rsid w:val="00D57C67"/>
    <w:rsid w:val="00D622C3"/>
    <w:rsid w:val="00D67DF8"/>
    <w:rsid w:val="00D700B2"/>
    <w:rsid w:val="00D72BDC"/>
    <w:rsid w:val="00D82196"/>
    <w:rsid w:val="00D840E3"/>
    <w:rsid w:val="00D86837"/>
    <w:rsid w:val="00D90D16"/>
    <w:rsid w:val="00D91C70"/>
    <w:rsid w:val="00D9229C"/>
    <w:rsid w:val="00D97034"/>
    <w:rsid w:val="00D9795D"/>
    <w:rsid w:val="00DA0099"/>
    <w:rsid w:val="00DA12CB"/>
    <w:rsid w:val="00DA6C0E"/>
    <w:rsid w:val="00DA6FE3"/>
    <w:rsid w:val="00DB0A1B"/>
    <w:rsid w:val="00DB536A"/>
    <w:rsid w:val="00DB5F38"/>
    <w:rsid w:val="00DC1046"/>
    <w:rsid w:val="00DC46AC"/>
    <w:rsid w:val="00DD4260"/>
    <w:rsid w:val="00DD4626"/>
    <w:rsid w:val="00DE26BE"/>
    <w:rsid w:val="00DE3A95"/>
    <w:rsid w:val="00DE460F"/>
    <w:rsid w:val="00DE635F"/>
    <w:rsid w:val="00DE66E2"/>
    <w:rsid w:val="00DE6915"/>
    <w:rsid w:val="00DE6B08"/>
    <w:rsid w:val="00DE6C38"/>
    <w:rsid w:val="00DE7D33"/>
    <w:rsid w:val="00DF2A37"/>
    <w:rsid w:val="00DF2FA5"/>
    <w:rsid w:val="00DF370D"/>
    <w:rsid w:val="00DF503E"/>
    <w:rsid w:val="00E0226D"/>
    <w:rsid w:val="00E07B0C"/>
    <w:rsid w:val="00E162DE"/>
    <w:rsid w:val="00E16FF5"/>
    <w:rsid w:val="00E23B57"/>
    <w:rsid w:val="00E252F5"/>
    <w:rsid w:val="00E25658"/>
    <w:rsid w:val="00E259E4"/>
    <w:rsid w:val="00E26F32"/>
    <w:rsid w:val="00E30E69"/>
    <w:rsid w:val="00E31D44"/>
    <w:rsid w:val="00E3255E"/>
    <w:rsid w:val="00E371CF"/>
    <w:rsid w:val="00E43FA7"/>
    <w:rsid w:val="00E45B47"/>
    <w:rsid w:val="00E47C92"/>
    <w:rsid w:val="00E53A90"/>
    <w:rsid w:val="00E5588B"/>
    <w:rsid w:val="00E562DE"/>
    <w:rsid w:val="00E57B97"/>
    <w:rsid w:val="00E61B01"/>
    <w:rsid w:val="00E64813"/>
    <w:rsid w:val="00E64F2C"/>
    <w:rsid w:val="00E6736A"/>
    <w:rsid w:val="00E70273"/>
    <w:rsid w:val="00E7549C"/>
    <w:rsid w:val="00E777A2"/>
    <w:rsid w:val="00E8189F"/>
    <w:rsid w:val="00E81ABF"/>
    <w:rsid w:val="00E82A68"/>
    <w:rsid w:val="00E83563"/>
    <w:rsid w:val="00E87A68"/>
    <w:rsid w:val="00E9217D"/>
    <w:rsid w:val="00E961C6"/>
    <w:rsid w:val="00EA23E8"/>
    <w:rsid w:val="00EA29F3"/>
    <w:rsid w:val="00EA3845"/>
    <w:rsid w:val="00EA4B6E"/>
    <w:rsid w:val="00EA74C6"/>
    <w:rsid w:val="00EB2810"/>
    <w:rsid w:val="00EB4BE7"/>
    <w:rsid w:val="00EB6B40"/>
    <w:rsid w:val="00EC1B2D"/>
    <w:rsid w:val="00EC1BA0"/>
    <w:rsid w:val="00EC4A40"/>
    <w:rsid w:val="00EC4D30"/>
    <w:rsid w:val="00EC7DA0"/>
    <w:rsid w:val="00ED089D"/>
    <w:rsid w:val="00ED0A14"/>
    <w:rsid w:val="00EF0092"/>
    <w:rsid w:val="00EF02C4"/>
    <w:rsid w:val="00EF1236"/>
    <w:rsid w:val="00EF1291"/>
    <w:rsid w:val="00EF2CA5"/>
    <w:rsid w:val="00EF3D25"/>
    <w:rsid w:val="00EF4A08"/>
    <w:rsid w:val="00F00DCE"/>
    <w:rsid w:val="00F020CF"/>
    <w:rsid w:val="00F02817"/>
    <w:rsid w:val="00F03414"/>
    <w:rsid w:val="00F05C7E"/>
    <w:rsid w:val="00F06D77"/>
    <w:rsid w:val="00F11E50"/>
    <w:rsid w:val="00F14B2C"/>
    <w:rsid w:val="00F2176F"/>
    <w:rsid w:val="00F21B51"/>
    <w:rsid w:val="00F21BD5"/>
    <w:rsid w:val="00F26BD4"/>
    <w:rsid w:val="00F3136F"/>
    <w:rsid w:val="00F315C7"/>
    <w:rsid w:val="00F31C39"/>
    <w:rsid w:val="00F31E70"/>
    <w:rsid w:val="00F328E5"/>
    <w:rsid w:val="00F465C3"/>
    <w:rsid w:val="00F611FC"/>
    <w:rsid w:val="00F63824"/>
    <w:rsid w:val="00F65758"/>
    <w:rsid w:val="00F70F07"/>
    <w:rsid w:val="00F71749"/>
    <w:rsid w:val="00F77982"/>
    <w:rsid w:val="00F9275E"/>
    <w:rsid w:val="00F946D7"/>
    <w:rsid w:val="00FA2442"/>
    <w:rsid w:val="00FA3C86"/>
    <w:rsid w:val="00FA5D74"/>
    <w:rsid w:val="00FA7FB2"/>
    <w:rsid w:val="00FB486B"/>
    <w:rsid w:val="00FC3827"/>
    <w:rsid w:val="00FC679B"/>
    <w:rsid w:val="00FD1664"/>
    <w:rsid w:val="00FD175A"/>
    <w:rsid w:val="00FD1C48"/>
    <w:rsid w:val="00FE1576"/>
    <w:rsid w:val="00FE59D1"/>
    <w:rsid w:val="00FF4A38"/>
    <w:rsid w:val="00FF5C81"/>
    <w:rsid w:val="0114638B"/>
    <w:rsid w:val="019D414C"/>
    <w:rsid w:val="01E924AA"/>
    <w:rsid w:val="02145392"/>
    <w:rsid w:val="02582B70"/>
    <w:rsid w:val="02F97495"/>
    <w:rsid w:val="030356AA"/>
    <w:rsid w:val="034C7B8B"/>
    <w:rsid w:val="03BE5A15"/>
    <w:rsid w:val="047E40F0"/>
    <w:rsid w:val="04A65363"/>
    <w:rsid w:val="05550C8D"/>
    <w:rsid w:val="05786BBF"/>
    <w:rsid w:val="05D92834"/>
    <w:rsid w:val="064639B7"/>
    <w:rsid w:val="06DC65C3"/>
    <w:rsid w:val="07235E8D"/>
    <w:rsid w:val="072527AA"/>
    <w:rsid w:val="07D53711"/>
    <w:rsid w:val="07D84DA0"/>
    <w:rsid w:val="07FD0B72"/>
    <w:rsid w:val="08274B9A"/>
    <w:rsid w:val="08386296"/>
    <w:rsid w:val="085D449F"/>
    <w:rsid w:val="08C2226F"/>
    <w:rsid w:val="09283718"/>
    <w:rsid w:val="094901DB"/>
    <w:rsid w:val="0A297A66"/>
    <w:rsid w:val="0A8C53BB"/>
    <w:rsid w:val="0ABB4007"/>
    <w:rsid w:val="0B3E0A09"/>
    <w:rsid w:val="0BD82239"/>
    <w:rsid w:val="0C1F14ED"/>
    <w:rsid w:val="0C5D4855"/>
    <w:rsid w:val="0CFC2ABA"/>
    <w:rsid w:val="0D6065A3"/>
    <w:rsid w:val="0D76510F"/>
    <w:rsid w:val="0E02531C"/>
    <w:rsid w:val="0F370C5C"/>
    <w:rsid w:val="0F8E75DC"/>
    <w:rsid w:val="101A3AAA"/>
    <w:rsid w:val="10D33F01"/>
    <w:rsid w:val="1137661A"/>
    <w:rsid w:val="11C761A1"/>
    <w:rsid w:val="12F51F49"/>
    <w:rsid w:val="138164EE"/>
    <w:rsid w:val="13B766C7"/>
    <w:rsid w:val="141574AC"/>
    <w:rsid w:val="146A6095"/>
    <w:rsid w:val="15CC30FE"/>
    <w:rsid w:val="163C5506"/>
    <w:rsid w:val="16C44DD7"/>
    <w:rsid w:val="17151C1C"/>
    <w:rsid w:val="1742555F"/>
    <w:rsid w:val="177C3B34"/>
    <w:rsid w:val="17CE4C25"/>
    <w:rsid w:val="193C0C66"/>
    <w:rsid w:val="19697577"/>
    <w:rsid w:val="1A7E154B"/>
    <w:rsid w:val="1A896254"/>
    <w:rsid w:val="1BCA24B4"/>
    <w:rsid w:val="1BD7671F"/>
    <w:rsid w:val="1C943DBB"/>
    <w:rsid w:val="1D1237AB"/>
    <w:rsid w:val="1DD60F22"/>
    <w:rsid w:val="1E806620"/>
    <w:rsid w:val="1E912F65"/>
    <w:rsid w:val="1F1D0B19"/>
    <w:rsid w:val="1F4F3DD6"/>
    <w:rsid w:val="1FC0172C"/>
    <w:rsid w:val="1FCD17A2"/>
    <w:rsid w:val="1FD71696"/>
    <w:rsid w:val="20B15CF1"/>
    <w:rsid w:val="211200FA"/>
    <w:rsid w:val="21CB59C7"/>
    <w:rsid w:val="21E36269"/>
    <w:rsid w:val="23294260"/>
    <w:rsid w:val="235145F3"/>
    <w:rsid w:val="242D2A3E"/>
    <w:rsid w:val="252E4027"/>
    <w:rsid w:val="25403E32"/>
    <w:rsid w:val="26933373"/>
    <w:rsid w:val="27306D76"/>
    <w:rsid w:val="276435A7"/>
    <w:rsid w:val="280249D8"/>
    <w:rsid w:val="280434F2"/>
    <w:rsid w:val="29227B67"/>
    <w:rsid w:val="29F8628B"/>
    <w:rsid w:val="2B415DE3"/>
    <w:rsid w:val="2CEE79F5"/>
    <w:rsid w:val="2DFC5F77"/>
    <w:rsid w:val="2E207006"/>
    <w:rsid w:val="2F5311D8"/>
    <w:rsid w:val="2F6B25BA"/>
    <w:rsid w:val="2F893B9B"/>
    <w:rsid w:val="300072B8"/>
    <w:rsid w:val="304B51FC"/>
    <w:rsid w:val="31296E03"/>
    <w:rsid w:val="315955EE"/>
    <w:rsid w:val="318C5010"/>
    <w:rsid w:val="31D90237"/>
    <w:rsid w:val="325467FA"/>
    <w:rsid w:val="32603F64"/>
    <w:rsid w:val="3270026E"/>
    <w:rsid w:val="328F0282"/>
    <w:rsid w:val="339F5DF4"/>
    <w:rsid w:val="342C2278"/>
    <w:rsid w:val="35222834"/>
    <w:rsid w:val="3708628D"/>
    <w:rsid w:val="379D45D1"/>
    <w:rsid w:val="384C6DE5"/>
    <w:rsid w:val="38FF6D7B"/>
    <w:rsid w:val="39245D46"/>
    <w:rsid w:val="397F68FC"/>
    <w:rsid w:val="3A157ADC"/>
    <w:rsid w:val="3A3B752B"/>
    <w:rsid w:val="3A8F3FFF"/>
    <w:rsid w:val="3AD75AD1"/>
    <w:rsid w:val="3B753942"/>
    <w:rsid w:val="3B953586"/>
    <w:rsid w:val="3BB60565"/>
    <w:rsid w:val="3C3D7B0A"/>
    <w:rsid w:val="3CFE656B"/>
    <w:rsid w:val="3D163BDB"/>
    <w:rsid w:val="3D486D63"/>
    <w:rsid w:val="3D7616B7"/>
    <w:rsid w:val="3E2E5117"/>
    <w:rsid w:val="3E9D1F11"/>
    <w:rsid w:val="40F64909"/>
    <w:rsid w:val="41EF5A8E"/>
    <w:rsid w:val="429537C6"/>
    <w:rsid w:val="4354035C"/>
    <w:rsid w:val="439313A8"/>
    <w:rsid w:val="443540B1"/>
    <w:rsid w:val="445F452B"/>
    <w:rsid w:val="44903AED"/>
    <w:rsid w:val="44D1417B"/>
    <w:rsid w:val="45476044"/>
    <w:rsid w:val="458C6398"/>
    <w:rsid w:val="462B6A6F"/>
    <w:rsid w:val="46782ADB"/>
    <w:rsid w:val="46841CBE"/>
    <w:rsid w:val="47F61225"/>
    <w:rsid w:val="487161A1"/>
    <w:rsid w:val="49BA4B8B"/>
    <w:rsid w:val="49CE05E4"/>
    <w:rsid w:val="4B3F53E8"/>
    <w:rsid w:val="4B6E56C0"/>
    <w:rsid w:val="4BE068C0"/>
    <w:rsid w:val="4BEC4166"/>
    <w:rsid w:val="4CA46989"/>
    <w:rsid w:val="4CBD2F2A"/>
    <w:rsid w:val="4D9832C0"/>
    <w:rsid w:val="4F1509E8"/>
    <w:rsid w:val="50016DB7"/>
    <w:rsid w:val="517768C3"/>
    <w:rsid w:val="524C789F"/>
    <w:rsid w:val="53A616A5"/>
    <w:rsid w:val="53DC06A4"/>
    <w:rsid w:val="53E65C8F"/>
    <w:rsid w:val="53F20A83"/>
    <w:rsid w:val="54CB6AA0"/>
    <w:rsid w:val="552D44C3"/>
    <w:rsid w:val="55595A19"/>
    <w:rsid w:val="55675E4F"/>
    <w:rsid w:val="557C7CE3"/>
    <w:rsid w:val="5611151F"/>
    <w:rsid w:val="56B46736"/>
    <w:rsid w:val="57A95AE2"/>
    <w:rsid w:val="581942CF"/>
    <w:rsid w:val="582648BB"/>
    <w:rsid w:val="58567DC8"/>
    <w:rsid w:val="589F2344"/>
    <w:rsid w:val="598D2D47"/>
    <w:rsid w:val="599D06E0"/>
    <w:rsid w:val="5BED5448"/>
    <w:rsid w:val="5C5373BD"/>
    <w:rsid w:val="5CB73A41"/>
    <w:rsid w:val="5E593A21"/>
    <w:rsid w:val="5E5F355F"/>
    <w:rsid w:val="5E93357E"/>
    <w:rsid w:val="5E9F06A3"/>
    <w:rsid w:val="5F073052"/>
    <w:rsid w:val="5F817543"/>
    <w:rsid w:val="5F9B145A"/>
    <w:rsid w:val="5F9E1995"/>
    <w:rsid w:val="5FB94160"/>
    <w:rsid w:val="60DD5D98"/>
    <w:rsid w:val="60ED2287"/>
    <w:rsid w:val="6191748A"/>
    <w:rsid w:val="61931485"/>
    <w:rsid w:val="61937619"/>
    <w:rsid w:val="61E97963"/>
    <w:rsid w:val="62053AB9"/>
    <w:rsid w:val="62736725"/>
    <w:rsid w:val="62D336F7"/>
    <w:rsid w:val="62E86AB3"/>
    <w:rsid w:val="630340A1"/>
    <w:rsid w:val="64885E83"/>
    <w:rsid w:val="64DF42BE"/>
    <w:rsid w:val="64FD0031"/>
    <w:rsid w:val="650643C8"/>
    <w:rsid w:val="653F607F"/>
    <w:rsid w:val="66781C14"/>
    <w:rsid w:val="66E51A12"/>
    <w:rsid w:val="67980579"/>
    <w:rsid w:val="67B72258"/>
    <w:rsid w:val="67FD23EE"/>
    <w:rsid w:val="68925321"/>
    <w:rsid w:val="68BD57B8"/>
    <w:rsid w:val="6A040FD3"/>
    <w:rsid w:val="6AD65CB8"/>
    <w:rsid w:val="6B5A6960"/>
    <w:rsid w:val="6BCD5A1E"/>
    <w:rsid w:val="6CA20DCB"/>
    <w:rsid w:val="6D55100A"/>
    <w:rsid w:val="6E071F02"/>
    <w:rsid w:val="6FFA2190"/>
    <w:rsid w:val="70C76EBF"/>
    <w:rsid w:val="71262DF7"/>
    <w:rsid w:val="7153050E"/>
    <w:rsid w:val="716A0D30"/>
    <w:rsid w:val="727C2272"/>
    <w:rsid w:val="74880C86"/>
    <w:rsid w:val="75463C8E"/>
    <w:rsid w:val="75571EF1"/>
    <w:rsid w:val="755B178A"/>
    <w:rsid w:val="75991EFC"/>
    <w:rsid w:val="75A46E36"/>
    <w:rsid w:val="76E469B8"/>
    <w:rsid w:val="77504961"/>
    <w:rsid w:val="77C13E2B"/>
    <w:rsid w:val="79134B21"/>
    <w:rsid w:val="79701E43"/>
    <w:rsid w:val="79CE40A6"/>
    <w:rsid w:val="79E27573"/>
    <w:rsid w:val="79E72952"/>
    <w:rsid w:val="7A27789A"/>
    <w:rsid w:val="7B3B45D9"/>
    <w:rsid w:val="7BCA74AF"/>
    <w:rsid w:val="7D162B63"/>
    <w:rsid w:val="7D927291"/>
    <w:rsid w:val="7DC66045"/>
    <w:rsid w:val="7E404ABC"/>
    <w:rsid w:val="7E676781"/>
    <w:rsid w:val="7F3671BF"/>
    <w:rsid w:val="7F5B6A90"/>
    <w:rsid w:val="7F5C2CCE"/>
    <w:rsid w:val="7FD069A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qFormat="1" w:unhideWhenUsed="0" w:uiPriority="99" w:semiHidden="0" w:name="index 8"/>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uiPriority="99" w:name="envelope address" w:locked="1"/>
    <w:lsdException w:uiPriority="99" w:name="envelope return" w:locked="1"/>
    <w:lsdException w:qFormat="1" w:unhideWhenUsed="0" w:uiPriority="99" w:semiHidden="0" w:name="footnote reference"/>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qFormat="1" w:unhideWhenUsed="0" w:uiPriority="99" w:semiHidden="0" w:name="endnote text"/>
    <w:lsdException w:uiPriority="99" w:name="table of authorities" w:locked="1"/>
    <w:lsdException w:uiPriority="99" w:name="macro" w:locked="1"/>
    <w:lsdException w:qFormat="1" w:unhideWhenUsed="0" w:uiPriority="99" w:semiHidden="0" w:name="toa heading"/>
    <w:lsdException w:qFormat="1" w:unhideWhenUsed="0" w:uiPriority="99" w:semiHidden="0" w:name="List"/>
    <w:lsdException w:qFormat="1" w:unhideWhenUsed="0" w:uiPriority="99" w:semiHidden="0" w:name="List Bullet"/>
    <w:lsdException w:uiPriority="99" w:name="List Number" w:locked="1"/>
    <w:lsdException w:qFormat="1" w:unhideWhenUsed="0" w:uiPriority="99" w:semiHidden="0" w:name="List 2"/>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qFormat="1" w:unhideWhenUsed="0" w:uiPriority="99"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ocked="1"/>
    <w:lsdException w:qFormat="1" w:unhideWhenUsed="0" w:uiPriority="0" w:semiHidden="0" w:name="Emphasis"/>
    <w:lsdException w:qFormat="1" w:unhideWhenUsed="0" w:uiPriority="99" w:semiHidden="0" w:name="Document Map"/>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qFormat="1" w:unhideWhenUsed="0" w:uiPriority="99" w:semiHidden="0" w:name="HTML Typewriter"/>
    <w:lsdException w:uiPriority="99" w:name="HTML Variable" w:locked="1"/>
    <w:lsdException w:qFormat="1" w:uiPriority="99" w:semiHidden="0"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1"/>
      <w:lang w:val="en-US" w:eastAsia="zh-CN" w:bidi="ar-SA"/>
    </w:rPr>
  </w:style>
  <w:style w:type="paragraph" w:styleId="3">
    <w:name w:val="heading 1"/>
    <w:basedOn w:val="1"/>
    <w:next w:val="1"/>
    <w:link w:val="65"/>
    <w:qFormat/>
    <w:uiPriority w:val="99"/>
    <w:pPr>
      <w:keepNext/>
      <w:keepLines/>
      <w:widowControl w:val="0"/>
      <w:tabs>
        <w:tab w:val="left" w:pos="840"/>
      </w:tabs>
      <w:adjustRightInd w:val="0"/>
      <w:snapToGrid w:val="0"/>
      <w:spacing w:line="360" w:lineRule="auto"/>
      <w:jc w:val="both"/>
      <w:outlineLvl w:val="0"/>
    </w:pPr>
    <w:rPr>
      <w:rFonts w:ascii="宋体" w:hAnsi="宋体"/>
      <w:b/>
      <w:kern w:val="44"/>
      <w:sz w:val="24"/>
    </w:rPr>
  </w:style>
  <w:style w:type="paragraph" w:styleId="4">
    <w:name w:val="heading 2"/>
    <w:basedOn w:val="1"/>
    <w:next w:val="5"/>
    <w:link w:val="66"/>
    <w:qFormat/>
    <w:uiPriority w:val="99"/>
    <w:pPr>
      <w:keepNext/>
      <w:keepLines/>
      <w:adjustRightInd w:val="0"/>
      <w:snapToGrid w:val="0"/>
      <w:spacing w:beforeLines="50" w:afterLines="50" w:line="360" w:lineRule="exact"/>
      <w:jc w:val="center"/>
      <w:outlineLvl w:val="1"/>
    </w:pPr>
    <w:rPr>
      <w:rFonts w:ascii="宋体" w:hAnsi="Arial"/>
      <w:b/>
      <w:sz w:val="28"/>
      <w:szCs w:val="28"/>
    </w:rPr>
  </w:style>
  <w:style w:type="paragraph" w:styleId="6">
    <w:name w:val="heading 3"/>
    <w:basedOn w:val="1"/>
    <w:next w:val="1"/>
    <w:link w:val="67"/>
    <w:qFormat/>
    <w:uiPriority w:val="99"/>
    <w:pPr>
      <w:widowControl w:val="0"/>
      <w:tabs>
        <w:tab w:val="left" w:pos="851"/>
      </w:tabs>
      <w:autoSpaceDE w:val="0"/>
      <w:autoSpaceDN w:val="0"/>
      <w:adjustRightInd w:val="0"/>
      <w:snapToGrid w:val="0"/>
      <w:spacing w:line="360" w:lineRule="auto"/>
      <w:ind w:left="851" w:hanging="851"/>
      <w:jc w:val="both"/>
      <w:outlineLvl w:val="2"/>
    </w:pPr>
    <w:rPr>
      <w:rFonts w:ascii="宋体"/>
      <w:sz w:val="20"/>
    </w:rPr>
  </w:style>
  <w:style w:type="paragraph" w:styleId="7">
    <w:name w:val="heading 4"/>
    <w:basedOn w:val="1"/>
    <w:next w:val="5"/>
    <w:link w:val="68"/>
    <w:qFormat/>
    <w:uiPriority w:val="99"/>
    <w:pPr>
      <w:widowControl w:val="0"/>
      <w:tabs>
        <w:tab w:val="left" w:pos="864"/>
      </w:tabs>
      <w:autoSpaceDE w:val="0"/>
      <w:autoSpaceDN w:val="0"/>
      <w:adjustRightInd w:val="0"/>
      <w:snapToGrid w:val="0"/>
      <w:spacing w:line="360" w:lineRule="auto"/>
      <w:ind w:left="864" w:hanging="864"/>
      <w:jc w:val="both"/>
      <w:outlineLvl w:val="3"/>
    </w:pPr>
    <w:rPr>
      <w:rFonts w:ascii="宋体" w:hAnsi="Arial"/>
      <w:color w:val="000000"/>
    </w:rPr>
  </w:style>
  <w:style w:type="paragraph" w:styleId="8">
    <w:name w:val="heading 5"/>
    <w:basedOn w:val="1"/>
    <w:next w:val="5"/>
    <w:link w:val="69"/>
    <w:qFormat/>
    <w:uiPriority w:val="99"/>
    <w:pPr>
      <w:keepNext/>
      <w:widowControl w:val="0"/>
      <w:tabs>
        <w:tab w:val="left" w:pos="1008"/>
      </w:tabs>
      <w:autoSpaceDE w:val="0"/>
      <w:autoSpaceDN w:val="0"/>
      <w:adjustRightInd w:val="0"/>
      <w:snapToGrid w:val="0"/>
      <w:spacing w:before="280" w:after="290" w:line="372" w:lineRule="auto"/>
      <w:ind w:left="1008" w:hanging="1008"/>
      <w:jc w:val="both"/>
      <w:outlineLvl w:val="4"/>
    </w:pPr>
    <w:rPr>
      <w:rFonts w:ascii="宋体"/>
      <w:b/>
      <w:color w:val="000000"/>
      <w:sz w:val="28"/>
    </w:rPr>
  </w:style>
  <w:style w:type="paragraph" w:styleId="9">
    <w:name w:val="heading 6"/>
    <w:basedOn w:val="1"/>
    <w:next w:val="5"/>
    <w:link w:val="70"/>
    <w:qFormat/>
    <w:uiPriority w:val="99"/>
    <w:pPr>
      <w:keepNext/>
      <w:widowControl w:val="0"/>
      <w:tabs>
        <w:tab w:val="left" w:pos="1152"/>
      </w:tabs>
      <w:autoSpaceDE w:val="0"/>
      <w:autoSpaceDN w:val="0"/>
      <w:adjustRightInd w:val="0"/>
      <w:snapToGrid w:val="0"/>
      <w:spacing w:before="240" w:after="64" w:line="316" w:lineRule="auto"/>
      <w:ind w:left="1152" w:hanging="1152"/>
      <w:jc w:val="both"/>
      <w:outlineLvl w:val="5"/>
    </w:pPr>
    <w:rPr>
      <w:rFonts w:ascii="Arial" w:hAnsi="Arial" w:eastAsia="黑体"/>
      <w:b/>
      <w:color w:val="000000"/>
      <w:sz w:val="24"/>
    </w:rPr>
  </w:style>
  <w:style w:type="paragraph" w:styleId="10">
    <w:name w:val="heading 7"/>
    <w:basedOn w:val="1"/>
    <w:next w:val="5"/>
    <w:link w:val="71"/>
    <w:qFormat/>
    <w:uiPriority w:val="99"/>
    <w:pPr>
      <w:keepNext/>
      <w:widowControl w:val="0"/>
      <w:tabs>
        <w:tab w:val="left" w:pos="1296"/>
      </w:tabs>
      <w:autoSpaceDE w:val="0"/>
      <w:autoSpaceDN w:val="0"/>
      <w:adjustRightInd w:val="0"/>
      <w:snapToGrid w:val="0"/>
      <w:spacing w:before="240" w:after="64" w:line="316" w:lineRule="auto"/>
      <w:ind w:left="1296" w:hanging="1296"/>
      <w:jc w:val="both"/>
      <w:outlineLvl w:val="6"/>
    </w:pPr>
    <w:rPr>
      <w:rFonts w:ascii="宋体"/>
      <w:b/>
      <w:color w:val="000000"/>
      <w:sz w:val="24"/>
    </w:rPr>
  </w:style>
  <w:style w:type="paragraph" w:styleId="11">
    <w:name w:val="heading 8"/>
    <w:basedOn w:val="1"/>
    <w:next w:val="5"/>
    <w:link w:val="72"/>
    <w:qFormat/>
    <w:uiPriority w:val="99"/>
    <w:pPr>
      <w:keepNext/>
      <w:widowControl w:val="0"/>
      <w:tabs>
        <w:tab w:val="left" w:pos="1440"/>
      </w:tabs>
      <w:autoSpaceDE w:val="0"/>
      <w:autoSpaceDN w:val="0"/>
      <w:adjustRightInd w:val="0"/>
      <w:snapToGrid w:val="0"/>
      <w:spacing w:before="240" w:after="64" w:line="316" w:lineRule="auto"/>
      <w:ind w:left="1440" w:hanging="1440"/>
      <w:jc w:val="both"/>
      <w:outlineLvl w:val="7"/>
    </w:pPr>
    <w:rPr>
      <w:rFonts w:ascii="Arial" w:hAnsi="Arial" w:eastAsia="黑体"/>
      <w:color w:val="000000"/>
      <w:sz w:val="24"/>
    </w:rPr>
  </w:style>
  <w:style w:type="paragraph" w:styleId="12">
    <w:name w:val="heading 9"/>
    <w:basedOn w:val="1"/>
    <w:next w:val="5"/>
    <w:link w:val="73"/>
    <w:qFormat/>
    <w:uiPriority w:val="99"/>
    <w:pPr>
      <w:keepNext/>
      <w:widowControl w:val="0"/>
      <w:tabs>
        <w:tab w:val="left" w:pos="1584"/>
      </w:tabs>
      <w:autoSpaceDE w:val="0"/>
      <w:autoSpaceDN w:val="0"/>
      <w:adjustRightInd w:val="0"/>
      <w:snapToGrid w:val="0"/>
      <w:spacing w:before="240" w:after="64" w:line="316" w:lineRule="auto"/>
      <w:ind w:left="1584" w:hanging="1584"/>
      <w:jc w:val="both"/>
      <w:outlineLvl w:val="8"/>
    </w:pPr>
    <w:rPr>
      <w:rFonts w:ascii="Arial" w:hAnsi="Arial" w:eastAsia="黑体"/>
      <w:color w:val="000000"/>
    </w:rPr>
  </w:style>
  <w:style w:type="character" w:default="1" w:styleId="57">
    <w:name w:val="Default Paragraph Font"/>
    <w:unhideWhenUsed/>
    <w:qFormat/>
    <w:uiPriority w:val="1"/>
  </w:style>
  <w:style w:type="table" w:default="1" w:styleId="55">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w:basedOn w:val="1"/>
    <w:next w:val="1"/>
    <w:link w:val="77"/>
    <w:qFormat/>
    <w:uiPriority w:val="99"/>
    <w:pPr>
      <w:adjustRightInd w:val="0"/>
      <w:spacing w:after="120" w:line="240" w:lineRule="atLeast"/>
      <w:ind w:firstLine="420" w:firstLineChars="100"/>
    </w:pPr>
    <w:rPr>
      <w:sz w:val="24"/>
      <w:szCs w:val="24"/>
    </w:rPr>
  </w:style>
  <w:style w:type="paragraph" w:styleId="5">
    <w:name w:val="Normal Indent"/>
    <w:basedOn w:val="1"/>
    <w:link w:val="101"/>
    <w:qFormat/>
    <w:uiPriority w:val="99"/>
    <w:pPr>
      <w:ind w:left="720"/>
    </w:pPr>
    <w:rPr>
      <w:sz w:val="20"/>
    </w:rPr>
  </w:style>
  <w:style w:type="paragraph" w:styleId="13">
    <w:name w:val="toc 7"/>
    <w:basedOn w:val="1"/>
    <w:next w:val="1"/>
    <w:qFormat/>
    <w:uiPriority w:val="99"/>
    <w:pPr>
      <w:widowControl w:val="0"/>
      <w:ind w:left="2520"/>
      <w:jc w:val="both"/>
    </w:pPr>
    <w:rPr>
      <w:kern w:val="2"/>
    </w:rPr>
  </w:style>
  <w:style w:type="paragraph" w:styleId="14">
    <w:name w:val="index 8"/>
    <w:basedOn w:val="1"/>
    <w:next w:val="1"/>
    <w:qFormat/>
    <w:uiPriority w:val="99"/>
    <w:pPr>
      <w:widowControl w:val="0"/>
      <w:ind w:left="1400" w:leftChars="1400"/>
      <w:jc w:val="both"/>
    </w:pPr>
    <w:rPr>
      <w:kern w:val="2"/>
      <w:szCs w:val="24"/>
    </w:rPr>
  </w:style>
  <w:style w:type="paragraph" w:styleId="15">
    <w:name w:val="caption"/>
    <w:basedOn w:val="1"/>
    <w:next w:val="1"/>
    <w:qFormat/>
    <w:uiPriority w:val="99"/>
    <w:pPr>
      <w:widowControl w:val="0"/>
      <w:spacing w:before="152" w:after="160" w:line="360" w:lineRule="auto"/>
      <w:jc w:val="both"/>
    </w:pPr>
    <w:rPr>
      <w:rFonts w:ascii="Arial" w:hAnsi="Arial" w:eastAsia="黑体" w:cs="Arial"/>
      <w:kern w:val="2"/>
      <w:sz w:val="20"/>
    </w:rPr>
  </w:style>
  <w:style w:type="paragraph" w:styleId="16">
    <w:name w:val="List Bullet"/>
    <w:basedOn w:val="1"/>
    <w:qFormat/>
    <w:uiPriority w:val="99"/>
    <w:pPr>
      <w:keepNext/>
      <w:widowControl w:val="0"/>
      <w:spacing w:before="80" w:after="80"/>
      <w:jc w:val="both"/>
    </w:pPr>
    <w:rPr>
      <w:kern w:val="2"/>
      <w:sz w:val="18"/>
      <w:szCs w:val="18"/>
    </w:rPr>
  </w:style>
  <w:style w:type="paragraph" w:styleId="17">
    <w:name w:val="Document Map"/>
    <w:basedOn w:val="1"/>
    <w:link w:val="78"/>
    <w:qFormat/>
    <w:uiPriority w:val="99"/>
    <w:pPr>
      <w:shd w:val="clear" w:color="auto" w:fill="000080"/>
    </w:pPr>
  </w:style>
  <w:style w:type="paragraph" w:styleId="18">
    <w:name w:val="toa heading"/>
    <w:basedOn w:val="1"/>
    <w:next w:val="1"/>
    <w:qFormat/>
    <w:uiPriority w:val="99"/>
    <w:pPr>
      <w:widowControl w:val="0"/>
      <w:autoSpaceDE w:val="0"/>
      <w:autoSpaceDN w:val="0"/>
      <w:adjustRightInd w:val="0"/>
      <w:snapToGrid w:val="0"/>
      <w:spacing w:before="120" w:line="360" w:lineRule="auto"/>
      <w:jc w:val="both"/>
    </w:pPr>
    <w:rPr>
      <w:rFonts w:ascii="Arial" w:hAnsi="Arial"/>
      <w:color w:val="000000"/>
    </w:rPr>
  </w:style>
  <w:style w:type="paragraph" w:styleId="19">
    <w:name w:val="annotation text"/>
    <w:basedOn w:val="1"/>
    <w:link w:val="75"/>
    <w:qFormat/>
    <w:uiPriority w:val="99"/>
  </w:style>
  <w:style w:type="paragraph" w:styleId="20">
    <w:name w:val="Salutation"/>
    <w:basedOn w:val="1"/>
    <w:next w:val="1"/>
    <w:link w:val="79"/>
    <w:qFormat/>
    <w:uiPriority w:val="99"/>
    <w:pPr>
      <w:widowControl w:val="0"/>
      <w:jc w:val="both"/>
    </w:pPr>
    <w:rPr>
      <w:kern w:val="2"/>
      <w:szCs w:val="24"/>
    </w:rPr>
  </w:style>
  <w:style w:type="paragraph" w:styleId="21">
    <w:name w:val="Body Text 3"/>
    <w:basedOn w:val="1"/>
    <w:link w:val="80"/>
    <w:qFormat/>
    <w:uiPriority w:val="99"/>
    <w:pPr>
      <w:widowControl w:val="0"/>
      <w:spacing w:after="120" w:line="360" w:lineRule="auto"/>
      <w:jc w:val="both"/>
    </w:pPr>
    <w:rPr>
      <w:kern w:val="2"/>
      <w:sz w:val="16"/>
      <w:szCs w:val="16"/>
    </w:rPr>
  </w:style>
  <w:style w:type="paragraph" w:styleId="22">
    <w:name w:val="Body Text"/>
    <w:basedOn w:val="1"/>
    <w:link w:val="74"/>
    <w:qFormat/>
    <w:uiPriority w:val="99"/>
    <w:pPr>
      <w:widowControl w:val="0"/>
      <w:jc w:val="both"/>
    </w:pPr>
    <w:rPr>
      <w:kern w:val="2"/>
      <w:sz w:val="28"/>
    </w:rPr>
  </w:style>
  <w:style w:type="paragraph" w:styleId="23">
    <w:name w:val="Body Text Indent"/>
    <w:basedOn w:val="1"/>
    <w:link w:val="81"/>
    <w:qFormat/>
    <w:uiPriority w:val="99"/>
    <w:pPr>
      <w:spacing w:after="120"/>
      <w:ind w:left="420" w:leftChars="200"/>
    </w:pPr>
  </w:style>
  <w:style w:type="paragraph" w:styleId="24">
    <w:name w:val="List 2"/>
    <w:basedOn w:val="1"/>
    <w:qFormat/>
    <w:uiPriority w:val="99"/>
    <w:pPr>
      <w:widowControl w:val="0"/>
      <w:numPr>
        <w:ilvl w:val="0"/>
        <w:numId w:val="1"/>
      </w:numPr>
      <w:adjustRightInd w:val="0"/>
      <w:ind w:hanging="315"/>
    </w:pPr>
    <w:rPr>
      <w:kern w:val="2"/>
    </w:rPr>
  </w:style>
  <w:style w:type="paragraph" w:styleId="25">
    <w:name w:val="Block Text"/>
    <w:basedOn w:val="1"/>
    <w:qFormat/>
    <w:uiPriority w:val="99"/>
    <w:pPr>
      <w:autoSpaceDE w:val="0"/>
      <w:autoSpaceDN w:val="0"/>
      <w:spacing w:line="360" w:lineRule="auto"/>
      <w:ind w:left="315" w:leftChars="150"/>
      <w:jc w:val="both"/>
    </w:pPr>
    <w:rPr>
      <w:kern w:val="2"/>
    </w:rPr>
  </w:style>
  <w:style w:type="paragraph" w:styleId="26">
    <w:name w:val="toc 5"/>
    <w:basedOn w:val="1"/>
    <w:next w:val="1"/>
    <w:qFormat/>
    <w:uiPriority w:val="99"/>
    <w:pPr>
      <w:widowControl w:val="0"/>
      <w:ind w:left="1680"/>
      <w:jc w:val="both"/>
    </w:pPr>
    <w:rPr>
      <w:kern w:val="2"/>
    </w:rPr>
  </w:style>
  <w:style w:type="paragraph" w:styleId="27">
    <w:name w:val="toc 3"/>
    <w:basedOn w:val="1"/>
    <w:next w:val="1"/>
    <w:qFormat/>
    <w:uiPriority w:val="99"/>
    <w:pPr>
      <w:widowControl w:val="0"/>
      <w:tabs>
        <w:tab w:val="right" w:leader="dot" w:pos="9499"/>
      </w:tabs>
      <w:spacing w:line="360" w:lineRule="auto"/>
      <w:ind w:left="323" w:hanging="108"/>
      <w:jc w:val="both"/>
    </w:pPr>
    <w:rPr>
      <w:kern w:val="2"/>
    </w:rPr>
  </w:style>
  <w:style w:type="paragraph" w:styleId="28">
    <w:name w:val="Plain Text"/>
    <w:basedOn w:val="1"/>
    <w:link w:val="82"/>
    <w:qFormat/>
    <w:uiPriority w:val="99"/>
    <w:pPr>
      <w:widowControl w:val="0"/>
      <w:jc w:val="both"/>
    </w:pPr>
    <w:rPr>
      <w:rFonts w:ascii="宋体" w:hAnsi="Courier New"/>
      <w:sz w:val="20"/>
    </w:rPr>
  </w:style>
  <w:style w:type="paragraph" w:styleId="29">
    <w:name w:val="toc 8"/>
    <w:basedOn w:val="1"/>
    <w:next w:val="1"/>
    <w:qFormat/>
    <w:uiPriority w:val="99"/>
    <w:pPr>
      <w:widowControl w:val="0"/>
      <w:ind w:left="2940"/>
      <w:jc w:val="both"/>
    </w:pPr>
    <w:rPr>
      <w:kern w:val="2"/>
    </w:rPr>
  </w:style>
  <w:style w:type="paragraph" w:styleId="30">
    <w:name w:val="Date"/>
    <w:basedOn w:val="1"/>
    <w:next w:val="1"/>
    <w:link w:val="83"/>
    <w:qFormat/>
    <w:uiPriority w:val="99"/>
    <w:pPr>
      <w:widowControl w:val="0"/>
      <w:jc w:val="both"/>
    </w:pPr>
    <w:rPr>
      <w:rFonts w:ascii="楷体_GB2312" w:eastAsia="楷体_GB2312"/>
      <w:kern w:val="2"/>
      <w:sz w:val="28"/>
    </w:rPr>
  </w:style>
  <w:style w:type="paragraph" w:styleId="31">
    <w:name w:val="Body Text Indent 2"/>
    <w:basedOn w:val="1"/>
    <w:link w:val="84"/>
    <w:qFormat/>
    <w:uiPriority w:val="99"/>
    <w:pPr>
      <w:widowControl w:val="0"/>
      <w:spacing w:line="360" w:lineRule="auto"/>
      <w:ind w:firstLine="420"/>
      <w:jc w:val="both"/>
    </w:pPr>
    <w:rPr>
      <w:kern w:val="2"/>
    </w:rPr>
  </w:style>
  <w:style w:type="paragraph" w:styleId="32">
    <w:name w:val="endnote text"/>
    <w:basedOn w:val="1"/>
    <w:link w:val="85"/>
    <w:qFormat/>
    <w:uiPriority w:val="99"/>
    <w:pPr>
      <w:widowControl w:val="0"/>
      <w:adjustRightInd w:val="0"/>
      <w:spacing w:line="315" w:lineRule="atLeast"/>
      <w:ind w:firstLine="425"/>
    </w:pPr>
    <w:rPr>
      <w:rFonts w:ascii="宋体"/>
      <w:sz w:val="24"/>
    </w:rPr>
  </w:style>
  <w:style w:type="paragraph" w:styleId="33">
    <w:name w:val="Balloon Text"/>
    <w:basedOn w:val="1"/>
    <w:link w:val="86"/>
    <w:qFormat/>
    <w:uiPriority w:val="99"/>
    <w:pPr>
      <w:widowControl w:val="0"/>
      <w:jc w:val="both"/>
    </w:pPr>
    <w:rPr>
      <w:kern w:val="2"/>
      <w:sz w:val="18"/>
      <w:szCs w:val="18"/>
    </w:rPr>
  </w:style>
  <w:style w:type="paragraph" w:styleId="34">
    <w:name w:val="footer"/>
    <w:basedOn w:val="1"/>
    <w:link w:val="103"/>
    <w:qFormat/>
    <w:uiPriority w:val="99"/>
    <w:pPr>
      <w:tabs>
        <w:tab w:val="center" w:pos="4153"/>
        <w:tab w:val="right" w:pos="8306"/>
      </w:tabs>
      <w:snapToGrid w:val="0"/>
    </w:pPr>
    <w:rPr>
      <w:sz w:val="18"/>
    </w:rPr>
  </w:style>
  <w:style w:type="paragraph" w:styleId="35">
    <w:name w:val="header"/>
    <w:basedOn w:val="1"/>
    <w:link w:val="575"/>
    <w:qFormat/>
    <w:uiPriority w:val="99"/>
    <w:pPr>
      <w:pBdr>
        <w:bottom w:val="single" w:color="auto" w:sz="6" w:space="1"/>
      </w:pBdr>
      <w:tabs>
        <w:tab w:val="center" w:pos="4153"/>
        <w:tab w:val="right" w:pos="8306"/>
      </w:tabs>
      <w:snapToGrid w:val="0"/>
      <w:jc w:val="center"/>
    </w:pPr>
    <w:rPr>
      <w:sz w:val="20"/>
    </w:rPr>
  </w:style>
  <w:style w:type="paragraph" w:styleId="36">
    <w:name w:val="Signature"/>
    <w:basedOn w:val="1"/>
    <w:link w:val="91"/>
    <w:qFormat/>
    <w:uiPriority w:val="99"/>
    <w:pPr>
      <w:widowControl w:val="0"/>
      <w:ind w:left="4320"/>
      <w:jc w:val="both"/>
    </w:pPr>
    <w:rPr>
      <w:rFonts w:eastAsia="楷体_GB2312"/>
      <w:kern w:val="2"/>
    </w:rPr>
  </w:style>
  <w:style w:type="paragraph" w:styleId="37">
    <w:name w:val="toc 1"/>
    <w:basedOn w:val="1"/>
    <w:next w:val="1"/>
    <w:qFormat/>
    <w:uiPriority w:val="99"/>
    <w:pPr>
      <w:tabs>
        <w:tab w:val="right" w:leader="dot" w:pos="9499"/>
      </w:tabs>
      <w:spacing w:line="360" w:lineRule="auto"/>
      <w:jc w:val="both"/>
    </w:pPr>
    <w:rPr>
      <w:rFonts w:ascii="宋体" w:hAnsi="Arial" w:cs="Arial"/>
      <w:b/>
      <w:bCs/>
      <w:szCs w:val="21"/>
    </w:rPr>
  </w:style>
  <w:style w:type="paragraph" w:styleId="38">
    <w:name w:val="toc 4"/>
    <w:basedOn w:val="1"/>
    <w:next w:val="1"/>
    <w:qFormat/>
    <w:uiPriority w:val="99"/>
    <w:pPr>
      <w:widowControl w:val="0"/>
      <w:ind w:left="1260"/>
      <w:jc w:val="both"/>
    </w:pPr>
    <w:rPr>
      <w:kern w:val="2"/>
    </w:rPr>
  </w:style>
  <w:style w:type="paragraph" w:styleId="39">
    <w:name w:val="index heading"/>
    <w:basedOn w:val="1"/>
    <w:next w:val="40"/>
    <w:qFormat/>
    <w:uiPriority w:val="99"/>
    <w:pPr>
      <w:widowControl w:val="0"/>
      <w:jc w:val="both"/>
    </w:pPr>
    <w:rPr>
      <w:kern w:val="2"/>
    </w:rPr>
  </w:style>
  <w:style w:type="paragraph" w:styleId="40">
    <w:name w:val="index 1"/>
    <w:basedOn w:val="1"/>
    <w:next w:val="1"/>
    <w:qFormat/>
    <w:uiPriority w:val="99"/>
    <w:pPr>
      <w:widowControl w:val="0"/>
      <w:jc w:val="center"/>
    </w:pPr>
    <w:rPr>
      <w:kern w:val="2"/>
      <w:szCs w:val="24"/>
    </w:rPr>
  </w:style>
  <w:style w:type="paragraph" w:styleId="41">
    <w:name w:val="Subtitle"/>
    <w:basedOn w:val="1"/>
    <w:next w:val="1"/>
    <w:link w:val="92"/>
    <w:qFormat/>
    <w:uiPriority w:val="99"/>
    <w:pPr>
      <w:widowControl w:val="0"/>
      <w:adjustRightInd w:val="0"/>
      <w:spacing w:before="760" w:after="280"/>
    </w:pPr>
    <w:rPr>
      <w:rFonts w:ascii="Arial" w:hAnsi="Arial" w:eastAsia="黑体"/>
      <w:spacing w:val="40"/>
      <w:sz w:val="30"/>
      <w:u w:val="single"/>
    </w:rPr>
  </w:style>
  <w:style w:type="paragraph" w:styleId="42">
    <w:name w:val="List"/>
    <w:basedOn w:val="1"/>
    <w:qFormat/>
    <w:uiPriority w:val="99"/>
    <w:pPr>
      <w:widowControl w:val="0"/>
      <w:adjustRightInd w:val="0"/>
      <w:spacing w:line="240" w:lineRule="atLeast"/>
      <w:ind w:left="200" w:hanging="200" w:hangingChars="200"/>
    </w:pPr>
    <w:rPr>
      <w:sz w:val="24"/>
      <w:szCs w:val="24"/>
    </w:rPr>
  </w:style>
  <w:style w:type="paragraph" w:styleId="43">
    <w:name w:val="footnote text"/>
    <w:basedOn w:val="1"/>
    <w:link w:val="93"/>
    <w:qFormat/>
    <w:uiPriority w:val="99"/>
    <w:pPr>
      <w:widowControl w:val="0"/>
      <w:snapToGrid w:val="0"/>
      <w:spacing w:line="360" w:lineRule="auto"/>
    </w:pPr>
    <w:rPr>
      <w:kern w:val="2"/>
      <w:sz w:val="18"/>
      <w:szCs w:val="18"/>
    </w:rPr>
  </w:style>
  <w:style w:type="paragraph" w:styleId="44">
    <w:name w:val="toc 6"/>
    <w:basedOn w:val="1"/>
    <w:next w:val="1"/>
    <w:qFormat/>
    <w:uiPriority w:val="99"/>
    <w:pPr>
      <w:widowControl w:val="0"/>
      <w:ind w:left="2100"/>
      <w:jc w:val="both"/>
    </w:pPr>
    <w:rPr>
      <w:kern w:val="2"/>
    </w:rPr>
  </w:style>
  <w:style w:type="paragraph" w:styleId="45">
    <w:name w:val="Body Text Indent 3"/>
    <w:basedOn w:val="1"/>
    <w:link w:val="94"/>
    <w:qFormat/>
    <w:uiPriority w:val="99"/>
    <w:pPr>
      <w:widowControl w:val="0"/>
      <w:spacing w:line="360" w:lineRule="auto"/>
      <w:ind w:left="420"/>
      <w:jc w:val="both"/>
    </w:pPr>
    <w:rPr>
      <w:kern w:val="2"/>
    </w:rPr>
  </w:style>
  <w:style w:type="paragraph" w:styleId="46">
    <w:name w:val="table of figures"/>
    <w:basedOn w:val="1"/>
    <w:next w:val="1"/>
    <w:qFormat/>
    <w:uiPriority w:val="99"/>
    <w:pPr>
      <w:ind w:left="200" w:leftChars="200" w:hanging="200" w:hangingChars="200"/>
    </w:pPr>
  </w:style>
  <w:style w:type="paragraph" w:styleId="47">
    <w:name w:val="toc 2"/>
    <w:basedOn w:val="1"/>
    <w:next w:val="1"/>
    <w:qFormat/>
    <w:uiPriority w:val="99"/>
    <w:pPr>
      <w:tabs>
        <w:tab w:val="right" w:leader="middleDot" w:pos="9707"/>
      </w:tabs>
      <w:spacing w:line="360" w:lineRule="auto"/>
      <w:ind w:left="420"/>
    </w:pPr>
    <w:rPr>
      <w:rFonts w:ascii="宋体"/>
      <w:sz w:val="24"/>
    </w:rPr>
  </w:style>
  <w:style w:type="paragraph" w:styleId="48">
    <w:name w:val="toc 9"/>
    <w:basedOn w:val="1"/>
    <w:next w:val="1"/>
    <w:qFormat/>
    <w:uiPriority w:val="99"/>
    <w:pPr>
      <w:widowControl w:val="0"/>
      <w:ind w:left="3360"/>
      <w:jc w:val="both"/>
    </w:pPr>
    <w:rPr>
      <w:kern w:val="2"/>
    </w:rPr>
  </w:style>
  <w:style w:type="paragraph" w:styleId="49">
    <w:name w:val="Body Text 2"/>
    <w:basedOn w:val="1"/>
    <w:link w:val="95"/>
    <w:qFormat/>
    <w:uiPriority w:val="99"/>
    <w:pPr>
      <w:spacing w:line="360" w:lineRule="auto"/>
    </w:pPr>
    <w:rPr>
      <w:rFonts w:ascii="宋体" w:hAnsi="宋体"/>
      <w:color w:val="000000"/>
      <w:sz w:val="24"/>
    </w:rPr>
  </w:style>
  <w:style w:type="paragraph" w:styleId="50">
    <w:name w:val="HTML Preformatted"/>
    <w:basedOn w:val="1"/>
    <w:link w:val="96"/>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4"/>
    </w:rPr>
  </w:style>
  <w:style w:type="paragraph" w:styleId="51">
    <w:name w:val="Normal (Web)"/>
    <w:basedOn w:val="1"/>
    <w:qFormat/>
    <w:uiPriority w:val="99"/>
    <w:pPr>
      <w:spacing w:before="100" w:beforeAutospacing="1" w:after="100" w:afterAutospacing="1"/>
    </w:pPr>
    <w:rPr>
      <w:rFonts w:ascii="宋体" w:hAnsi="宋体" w:cs="宋体"/>
      <w:color w:val="000000"/>
      <w:sz w:val="24"/>
      <w:szCs w:val="24"/>
    </w:rPr>
  </w:style>
  <w:style w:type="paragraph" w:styleId="52">
    <w:name w:val="Title"/>
    <w:basedOn w:val="1"/>
    <w:link w:val="97"/>
    <w:qFormat/>
    <w:uiPriority w:val="99"/>
    <w:pPr>
      <w:widowControl w:val="0"/>
      <w:tabs>
        <w:tab w:val="left" w:pos="420"/>
      </w:tabs>
      <w:adjustRightInd w:val="0"/>
      <w:spacing w:before="120" w:line="360" w:lineRule="auto"/>
      <w:ind w:left="420" w:hanging="420"/>
      <w:jc w:val="both"/>
    </w:pPr>
    <w:rPr>
      <w:rFonts w:eastAsia="隶书_GB2312"/>
      <w:b/>
      <w:sz w:val="48"/>
    </w:rPr>
  </w:style>
  <w:style w:type="paragraph" w:styleId="53">
    <w:name w:val="annotation subject"/>
    <w:basedOn w:val="19"/>
    <w:next w:val="19"/>
    <w:link w:val="76"/>
    <w:qFormat/>
    <w:uiPriority w:val="99"/>
    <w:rPr>
      <w:b/>
      <w:bCs/>
    </w:rPr>
  </w:style>
  <w:style w:type="paragraph" w:styleId="54">
    <w:name w:val="Body Text First Indent 2"/>
    <w:basedOn w:val="23"/>
    <w:link w:val="88"/>
    <w:qFormat/>
    <w:uiPriority w:val="99"/>
    <w:pPr>
      <w:ind w:firstLine="420" w:firstLineChars="200"/>
    </w:pPr>
  </w:style>
  <w:style w:type="table" w:styleId="56">
    <w:name w:val="Table Grid"/>
    <w:basedOn w:val="5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58">
    <w:name w:val="Strong"/>
    <w:basedOn w:val="57"/>
    <w:qFormat/>
    <w:locked/>
    <w:uiPriority w:val="99"/>
    <w:rPr>
      <w:rFonts w:cs="Times New Roman"/>
      <w:b/>
      <w:bCs/>
    </w:rPr>
  </w:style>
  <w:style w:type="character" w:styleId="59">
    <w:name w:val="page number"/>
    <w:basedOn w:val="57"/>
    <w:qFormat/>
    <w:uiPriority w:val="99"/>
    <w:rPr>
      <w:rFonts w:cs="Times New Roman"/>
    </w:rPr>
  </w:style>
  <w:style w:type="character" w:styleId="60">
    <w:name w:val="FollowedHyperlink"/>
    <w:basedOn w:val="57"/>
    <w:qFormat/>
    <w:uiPriority w:val="99"/>
    <w:rPr>
      <w:rFonts w:cs="Times New Roman"/>
      <w:color w:val="800080"/>
      <w:u w:val="single"/>
    </w:rPr>
  </w:style>
  <w:style w:type="character" w:styleId="61">
    <w:name w:val="HTML Typewriter"/>
    <w:basedOn w:val="57"/>
    <w:qFormat/>
    <w:uiPriority w:val="99"/>
    <w:rPr>
      <w:rFonts w:ascii="宋体" w:hAnsi="宋体" w:eastAsia="宋体" w:cs="Times New Roman"/>
      <w:sz w:val="24"/>
    </w:rPr>
  </w:style>
  <w:style w:type="character" w:styleId="62">
    <w:name w:val="Hyperlink"/>
    <w:basedOn w:val="57"/>
    <w:qFormat/>
    <w:uiPriority w:val="99"/>
    <w:rPr>
      <w:rFonts w:cs="Times New Roman"/>
      <w:color w:val="0000FF"/>
      <w:u w:val="single"/>
    </w:rPr>
  </w:style>
  <w:style w:type="character" w:styleId="63">
    <w:name w:val="annotation reference"/>
    <w:basedOn w:val="57"/>
    <w:qFormat/>
    <w:uiPriority w:val="99"/>
    <w:rPr>
      <w:rFonts w:cs="Times New Roman"/>
      <w:sz w:val="21"/>
    </w:rPr>
  </w:style>
  <w:style w:type="character" w:styleId="64">
    <w:name w:val="footnote reference"/>
    <w:basedOn w:val="57"/>
    <w:qFormat/>
    <w:uiPriority w:val="99"/>
    <w:rPr>
      <w:rFonts w:cs="Times New Roman"/>
      <w:vertAlign w:val="superscript"/>
    </w:rPr>
  </w:style>
  <w:style w:type="character" w:customStyle="1" w:styleId="65">
    <w:name w:val="标题 1 Char"/>
    <w:basedOn w:val="57"/>
    <w:link w:val="3"/>
    <w:qFormat/>
    <w:locked/>
    <w:uiPriority w:val="99"/>
    <w:rPr>
      <w:rFonts w:ascii="宋体" w:hAnsi="宋体" w:eastAsia="宋体" w:cs="Times New Roman"/>
      <w:b/>
      <w:kern w:val="44"/>
      <w:sz w:val="20"/>
      <w:szCs w:val="20"/>
    </w:rPr>
  </w:style>
  <w:style w:type="character" w:customStyle="1" w:styleId="66">
    <w:name w:val="标题 2 Char1"/>
    <w:basedOn w:val="57"/>
    <w:link w:val="4"/>
    <w:qFormat/>
    <w:locked/>
    <w:uiPriority w:val="99"/>
    <w:rPr>
      <w:rFonts w:ascii="宋体" w:hAnsi="Arial" w:eastAsia="宋体" w:cs="Times New Roman"/>
      <w:b/>
      <w:kern w:val="0"/>
      <w:sz w:val="28"/>
    </w:rPr>
  </w:style>
  <w:style w:type="character" w:customStyle="1" w:styleId="67">
    <w:name w:val="标题 3 Char1"/>
    <w:basedOn w:val="57"/>
    <w:link w:val="6"/>
    <w:semiHidden/>
    <w:qFormat/>
    <w:locked/>
    <w:uiPriority w:val="99"/>
    <w:rPr>
      <w:rFonts w:ascii="宋体" w:hAnsi="Times New Roman" w:eastAsia="宋体" w:cs="Times New Roman"/>
      <w:kern w:val="0"/>
      <w:sz w:val="20"/>
    </w:rPr>
  </w:style>
  <w:style w:type="character" w:customStyle="1" w:styleId="68">
    <w:name w:val="标题 4 Char"/>
    <w:basedOn w:val="57"/>
    <w:link w:val="7"/>
    <w:qFormat/>
    <w:locked/>
    <w:uiPriority w:val="99"/>
    <w:rPr>
      <w:rFonts w:ascii="宋体" w:hAnsi="Arial" w:eastAsia="宋体" w:cs="Times New Roman"/>
      <w:color w:val="000000"/>
      <w:kern w:val="0"/>
      <w:sz w:val="20"/>
      <w:szCs w:val="20"/>
    </w:rPr>
  </w:style>
  <w:style w:type="character" w:customStyle="1" w:styleId="69">
    <w:name w:val="标题 5 Char"/>
    <w:basedOn w:val="57"/>
    <w:link w:val="8"/>
    <w:semiHidden/>
    <w:qFormat/>
    <w:locked/>
    <w:uiPriority w:val="99"/>
    <w:rPr>
      <w:rFonts w:ascii="宋体" w:hAnsi="Times New Roman" w:eastAsia="宋体" w:cs="Times New Roman"/>
      <w:b/>
      <w:color w:val="000000"/>
      <w:kern w:val="0"/>
      <w:sz w:val="20"/>
      <w:szCs w:val="20"/>
    </w:rPr>
  </w:style>
  <w:style w:type="character" w:customStyle="1" w:styleId="70">
    <w:name w:val="标题 6 Char"/>
    <w:basedOn w:val="57"/>
    <w:link w:val="9"/>
    <w:semiHidden/>
    <w:qFormat/>
    <w:locked/>
    <w:uiPriority w:val="99"/>
    <w:rPr>
      <w:rFonts w:ascii="Arial" w:hAnsi="Arial" w:eastAsia="黑体" w:cs="Times New Roman"/>
      <w:b/>
      <w:color w:val="000000"/>
      <w:kern w:val="0"/>
      <w:sz w:val="20"/>
      <w:szCs w:val="20"/>
    </w:rPr>
  </w:style>
  <w:style w:type="character" w:customStyle="1" w:styleId="71">
    <w:name w:val="标题 7 Char"/>
    <w:basedOn w:val="57"/>
    <w:link w:val="10"/>
    <w:semiHidden/>
    <w:qFormat/>
    <w:locked/>
    <w:uiPriority w:val="99"/>
    <w:rPr>
      <w:rFonts w:ascii="宋体" w:hAnsi="Times New Roman" w:eastAsia="宋体" w:cs="Times New Roman"/>
      <w:b/>
      <w:color w:val="000000"/>
      <w:kern w:val="0"/>
      <w:sz w:val="20"/>
      <w:szCs w:val="20"/>
    </w:rPr>
  </w:style>
  <w:style w:type="character" w:customStyle="1" w:styleId="72">
    <w:name w:val="标题 8 Char"/>
    <w:basedOn w:val="57"/>
    <w:link w:val="11"/>
    <w:semiHidden/>
    <w:qFormat/>
    <w:locked/>
    <w:uiPriority w:val="99"/>
    <w:rPr>
      <w:rFonts w:ascii="Arial" w:hAnsi="Arial" w:eastAsia="黑体" w:cs="Times New Roman"/>
      <w:color w:val="000000"/>
      <w:kern w:val="0"/>
      <w:sz w:val="20"/>
      <w:szCs w:val="20"/>
    </w:rPr>
  </w:style>
  <w:style w:type="character" w:customStyle="1" w:styleId="73">
    <w:name w:val="标题 9 Char"/>
    <w:basedOn w:val="57"/>
    <w:link w:val="12"/>
    <w:semiHidden/>
    <w:qFormat/>
    <w:locked/>
    <w:uiPriority w:val="99"/>
    <w:rPr>
      <w:rFonts w:ascii="Arial" w:hAnsi="Arial" w:eastAsia="黑体" w:cs="Times New Roman"/>
      <w:color w:val="000000"/>
      <w:kern w:val="0"/>
      <w:sz w:val="20"/>
      <w:szCs w:val="20"/>
    </w:rPr>
  </w:style>
  <w:style w:type="character" w:customStyle="1" w:styleId="74">
    <w:name w:val="正文文本 Char"/>
    <w:basedOn w:val="57"/>
    <w:link w:val="22"/>
    <w:semiHidden/>
    <w:qFormat/>
    <w:locked/>
    <w:uiPriority w:val="99"/>
    <w:rPr>
      <w:rFonts w:ascii="Times New Roman" w:hAnsi="Times New Roman" w:eastAsia="宋体" w:cs="Times New Roman"/>
      <w:sz w:val="20"/>
      <w:szCs w:val="20"/>
    </w:rPr>
  </w:style>
  <w:style w:type="character" w:customStyle="1" w:styleId="75">
    <w:name w:val="批注文字 Char"/>
    <w:basedOn w:val="57"/>
    <w:link w:val="19"/>
    <w:qFormat/>
    <w:locked/>
    <w:uiPriority w:val="99"/>
    <w:rPr>
      <w:rFonts w:ascii="Times New Roman" w:hAnsi="Times New Roman" w:eastAsia="宋体" w:cs="Times New Roman"/>
      <w:kern w:val="0"/>
      <w:sz w:val="20"/>
      <w:szCs w:val="20"/>
    </w:rPr>
  </w:style>
  <w:style w:type="character" w:customStyle="1" w:styleId="76">
    <w:name w:val="批注主题 Char"/>
    <w:basedOn w:val="75"/>
    <w:link w:val="53"/>
    <w:semiHidden/>
    <w:qFormat/>
    <w:locked/>
    <w:uiPriority w:val="99"/>
    <w:rPr>
      <w:b/>
      <w:bCs/>
    </w:rPr>
  </w:style>
  <w:style w:type="character" w:customStyle="1" w:styleId="77">
    <w:name w:val="正文首行缩进 Char"/>
    <w:basedOn w:val="74"/>
    <w:link w:val="2"/>
    <w:semiHidden/>
    <w:qFormat/>
    <w:locked/>
    <w:uiPriority w:val="99"/>
    <w:rPr>
      <w:kern w:val="0"/>
      <w:sz w:val="24"/>
      <w:szCs w:val="24"/>
    </w:rPr>
  </w:style>
  <w:style w:type="character" w:customStyle="1" w:styleId="78">
    <w:name w:val="文档结构图 Char"/>
    <w:basedOn w:val="57"/>
    <w:link w:val="17"/>
    <w:semiHidden/>
    <w:qFormat/>
    <w:locked/>
    <w:uiPriority w:val="99"/>
    <w:rPr>
      <w:rFonts w:ascii="Times New Roman" w:hAnsi="Times New Roman" w:eastAsia="宋体" w:cs="Times New Roman"/>
      <w:kern w:val="0"/>
      <w:sz w:val="20"/>
      <w:szCs w:val="20"/>
      <w:shd w:val="clear" w:color="auto" w:fill="000080"/>
    </w:rPr>
  </w:style>
  <w:style w:type="character" w:customStyle="1" w:styleId="79">
    <w:name w:val="称呼 Char"/>
    <w:basedOn w:val="57"/>
    <w:link w:val="20"/>
    <w:semiHidden/>
    <w:qFormat/>
    <w:locked/>
    <w:uiPriority w:val="99"/>
    <w:rPr>
      <w:rFonts w:ascii="Times New Roman" w:hAnsi="Times New Roman" w:eastAsia="宋体" w:cs="Times New Roman"/>
      <w:sz w:val="24"/>
      <w:szCs w:val="24"/>
    </w:rPr>
  </w:style>
  <w:style w:type="character" w:customStyle="1" w:styleId="80">
    <w:name w:val="正文文本 3 Char"/>
    <w:basedOn w:val="57"/>
    <w:link w:val="21"/>
    <w:semiHidden/>
    <w:qFormat/>
    <w:locked/>
    <w:uiPriority w:val="99"/>
    <w:rPr>
      <w:rFonts w:ascii="Times New Roman" w:hAnsi="Times New Roman" w:eastAsia="宋体" w:cs="Times New Roman"/>
      <w:sz w:val="16"/>
      <w:szCs w:val="16"/>
    </w:rPr>
  </w:style>
  <w:style w:type="character" w:customStyle="1" w:styleId="81">
    <w:name w:val="正文文本缩进 Char2"/>
    <w:basedOn w:val="57"/>
    <w:link w:val="23"/>
    <w:semiHidden/>
    <w:qFormat/>
    <w:locked/>
    <w:uiPriority w:val="99"/>
    <w:rPr>
      <w:rFonts w:ascii="Times New Roman" w:hAnsi="Times New Roman" w:eastAsia="宋体" w:cs="Times New Roman"/>
      <w:kern w:val="0"/>
      <w:sz w:val="20"/>
      <w:szCs w:val="20"/>
    </w:rPr>
  </w:style>
  <w:style w:type="character" w:customStyle="1" w:styleId="82">
    <w:name w:val="纯文本 Char1"/>
    <w:basedOn w:val="57"/>
    <w:link w:val="28"/>
    <w:semiHidden/>
    <w:qFormat/>
    <w:locked/>
    <w:uiPriority w:val="99"/>
    <w:rPr>
      <w:rFonts w:ascii="宋体" w:hAnsi="Courier New" w:eastAsia="宋体" w:cs="Times New Roman"/>
    </w:rPr>
  </w:style>
  <w:style w:type="character" w:customStyle="1" w:styleId="83">
    <w:name w:val="日期 Char"/>
    <w:basedOn w:val="57"/>
    <w:link w:val="30"/>
    <w:semiHidden/>
    <w:qFormat/>
    <w:locked/>
    <w:uiPriority w:val="99"/>
    <w:rPr>
      <w:rFonts w:ascii="楷体_GB2312" w:hAnsi="Times New Roman" w:eastAsia="楷体_GB2312" w:cs="Times New Roman"/>
      <w:sz w:val="20"/>
      <w:szCs w:val="20"/>
    </w:rPr>
  </w:style>
  <w:style w:type="character" w:customStyle="1" w:styleId="84">
    <w:name w:val="正文文本缩进 2 Char"/>
    <w:basedOn w:val="57"/>
    <w:link w:val="31"/>
    <w:semiHidden/>
    <w:qFormat/>
    <w:locked/>
    <w:uiPriority w:val="99"/>
    <w:rPr>
      <w:rFonts w:ascii="Times New Roman" w:hAnsi="Times New Roman" w:eastAsia="宋体" w:cs="Times New Roman"/>
      <w:sz w:val="20"/>
      <w:szCs w:val="20"/>
    </w:rPr>
  </w:style>
  <w:style w:type="character" w:customStyle="1" w:styleId="85">
    <w:name w:val="尾注文本 Char"/>
    <w:basedOn w:val="57"/>
    <w:link w:val="32"/>
    <w:semiHidden/>
    <w:qFormat/>
    <w:locked/>
    <w:uiPriority w:val="99"/>
    <w:rPr>
      <w:rFonts w:ascii="宋体" w:hAnsi="Times New Roman" w:eastAsia="宋体" w:cs="Times New Roman"/>
      <w:kern w:val="0"/>
      <w:sz w:val="20"/>
      <w:szCs w:val="20"/>
    </w:rPr>
  </w:style>
  <w:style w:type="character" w:customStyle="1" w:styleId="86">
    <w:name w:val="批注框文本 Char"/>
    <w:basedOn w:val="57"/>
    <w:link w:val="33"/>
    <w:semiHidden/>
    <w:qFormat/>
    <w:locked/>
    <w:uiPriority w:val="99"/>
    <w:rPr>
      <w:rFonts w:ascii="Times New Roman" w:hAnsi="Times New Roman" w:eastAsia="宋体" w:cs="Times New Roman"/>
      <w:sz w:val="18"/>
      <w:szCs w:val="18"/>
    </w:rPr>
  </w:style>
  <w:style w:type="character" w:customStyle="1" w:styleId="87">
    <w:name w:val="Footer Char"/>
    <w:basedOn w:val="57"/>
    <w:link w:val="34"/>
    <w:qFormat/>
    <w:locked/>
    <w:uiPriority w:val="99"/>
    <w:rPr>
      <w:rFonts w:ascii="Calibri" w:hAnsi="Calibri" w:eastAsia="宋体" w:cs="Times New Roman"/>
      <w:kern w:val="2"/>
      <w:sz w:val="18"/>
      <w:lang w:val="en-US" w:eastAsia="zh-CN"/>
    </w:rPr>
  </w:style>
  <w:style w:type="character" w:customStyle="1" w:styleId="88">
    <w:name w:val="正文首行缩进 2 Char"/>
    <w:basedOn w:val="89"/>
    <w:link w:val="54"/>
    <w:semiHidden/>
    <w:qFormat/>
    <w:locked/>
    <w:uiPriority w:val="99"/>
  </w:style>
  <w:style w:type="character" w:customStyle="1" w:styleId="89">
    <w:name w:val="正文文本缩进 Char"/>
    <w:basedOn w:val="57"/>
    <w:semiHidden/>
    <w:qFormat/>
    <w:uiPriority w:val="99"/>
    <w:rPr>
      <w:rFonts w:ascii="Times New Roman" w:hAnsi="Times New Roman" w:eastAsia="宋体" w:cs="Times New Roman"/>
      <w:kern w:val="0"/>
      <w:sz w:val="20"/>
      <w:szCs w:val="20"/>
    </w:rPr>
  </w:style>
  <w:style w:type="character" w:customStyle="1" w:styleId="90">
    <w:name w:val="Header Char"/>
    <w:basedOn w:val="57"/>
    <w:link w:val="35"/>
    <w:qFormat/>
    <w:locked/>
    <w:uiPriority w:val="99"/>
    <w:rPr>
      <w:rFonts w:ascii="Calibri" w:hAnsi="Calibri" w:eastAsia="宋体" w:cs="Times New Roman"/>
      <w:kern w:val="2"/>
      <w:sz w:val="18"/>
      <w:lang w:val="en-US" w:eastAsia="zh-CN"/>
    </w:rPr>
  </w:style>
  <w:style w:type="character" w:customStyle="1" w:styleId="91">
    <w:name w:val="签名 Char"/>
    <w:basedOn w:val="57"/>
    <w:link w:val="36"/>
    <w:semiHidden/>
    <w:qFormat/>
    <w:locked/>
    <w:uiPriority w:val="99"/>
    <w:rPr>
      <w:rFonts w:ascii="Times New Roman" w:hAnsi="Times New Roman" w:eastAsia="楷体_GB2312" w:cs="Times New Roman"/>
      <w:sz w:val="20"/>
      <w:szCs w:val="20"/>
    </w:rPr>
  </w:style>
  <w:style w:type="character" w:customStyle="1" w:styleId="92">
    <w:name w:val="副标题 Char"/>
    <w:basedOn w:val="57"/>
    <w:link w:val="41"/>
    <w:qFormat/>
    <w:locked/>
    <w:uiPriority w:val="99"/>
    <w:rPr>
      <w:rFonts w:ascii="Arial" w:hAnsi="Arial" w:eastAsia="黑体" w:cs="Times New Roman"/>
      <w:spacing w:val="40"/>
      <w:kern w:val="0"/>
      <w:sz w:val="20"/>
      <w:szCs w:val="20"/>
      <w:u w:val="single"/>
    </w:rPr>
  </w:style>
  <w:style w:type="character" w:customStyle="1" w:styleId="93">
    <w:name w:val="脚注文本 Char"/>
    <w:basedOn w:val="57"/>
    <w:link w:val="43"/>
    <w:semiHidden/>
    <w:qFormat/>
    <w:locked/>
    <w:uiPriority w:val="99"/>
    <w:rPr>
      <w:rFonts w:ascii="Times New Roman" w:hAnsi="Times New Roman" w:eastAsia="宋体" w:cs="Times New Roman"/>
      <w:sz w:val="18"/>
      <w:szCs w:val="18"/>
    </w:rPr>
  </w:style>
  <w:style w:type="character" w:customStyle="1" w:styleId="94">
    <w:name w:val="正文文本缩进 3 Char"/>
    <w:basedOn w:val="57"/>
    <w:link w:val="45"/>
    <w:semiHidden/>
    <w:qFormat/>
    <w:locked/>
    <w:uiPriority w:val="99"/>
    <w:rPr>
      <w:rFonts w:ascii="Times New Roman" w:hAnsi="Times New Roman" w:eastAsia="宋体" w:cs="Times New Roman"/>
      <w:sz w:val="20"/>
      <w:szCs w:val="20"/>
    </w:rPr>
  </w:style>
  <w:style w:type="character" w:customStyle="1" w:styleId="95">
    <w:name w:val="正文文本 2 Char"/>
    <w:basedOn w:val="57"/>
    <w:link w:val="49"/>
    <w:semiHidden/>
    <w:qFormat/>
    <w:locked/>
    <w:uiPriority w:val="99"/>
    <w:rPr>
      <w:rFonts w:ascii="宋体" w:hAnsi="宋体" w:eastAsia="宋体" w:cs="Times New Roman"/>
      <w:color w:val="000000"/>
      <w:kern w:val="0"/>
      <w:sz w:val="20"/>
      <w:szCs w:val="20"/>
    </w:rPr>
  </w:style>
  <w:style w:type="character" w:customStyle="1" w:styleId="96">
    <w:name w:val="HTML 预设格式 Char"/>
    <w:basedOn w:val="57"/>
    <w:link w:val="50"/>
    <w:semiHidden/>
    <w:qFormat/>
    <w:locked/>
    <w:uiPriority w:val="99"/>
    <w:rPr>
      <w:rFonts w:ascii="Arial" w:hAnsi="Arial" w:eastAsia="宋体" w:cs="Arial"/>
      <w:kern w:val="0"/>
      <w:sz w:val="20"/>
      <w:szCs w:val="20"/>
    </w:rPr>
  </w:style>
  <w:style w:type="character" w:customStyle="1" w:styleId="97">
    <w:name w:val="标题 Char"/>
    <w:basedOn w:val="57"/>
    <w:link w:val="52"/>
    <w:qFormat/>
    <w:locked/>
    <w:uiPriority w:val="99"/>
    <w:rPr>
      <w:rFonts w:ascii="Times New Roman" w:hAnsi="Times New Roman" w:eastAsia="隶书_GB2312" w:cs="Times New Roman"/>
      <w:b/>
      <w:kern w:val="0"/>
      <w:sz w:val="20"/>
      <w:szCs w:val="20"/>
    </w:rPr>
  </w:style>
  <w:style w:type="paragraph" w:customStyle="1" w:styleId="98">
    <w:name w:val="Char"/>
    <w:basedOn w:val="1"/>
    <w:qFormat/>
    <w:uiPriority w:val="99"/>
    <w:rPr>
      <w:rFonts w:ascii="Tahoma" w:hAnsi="Tahoma"/>
      <w:sz w:val="24"/>
    </w:rPr>
  </w:style>
  <w:style w:type="character" w:customStyle="1" w:styleId="99">
    <w:name w:val="标题 2 Char"/>
    <w:basedOn w:val="57"/>
    <w:semiHidden/>
    <w:qFormat/>
    <w:uiPriority w:val="99"/>
    <w:rPr>
      <w:rFonts w:ascii="Calibri Light" w:hAnsi="Calibri Light" w:eastAsia="宋体" w:cs="Times New Roman"/>
      <w:b/>
      <w:bCs/>
      <w:kern w:val="0"/>
      <w:sz w:val="32"/>
      <w:szCs w:val="32"/>
    </w:rPr>
  </w:style>
  <w:style w:type="character" w:customStyle="1" w:styleId="100">
    <w:name w:val="标题 3 Char"/>
    <w:basedOn w:val="57"/>
    <w:semiHidden/>
    <w:qFormat/>
    <w:uiPriority w:val="99"/>
    <w:rPr>
      <w:rFonts w:ascii="Times New Roman" w:hAnsi="Times New Roman" w:eastAsia="宋体" w:cs="Times New Roman"/>
      <w:b/>
      <w:bCs/>
      <w:kern w:val="0"/>
      <w:sz w:val="32"/>
      <w:szCs w:val="32"/>
    </w:rPr>
  </w:style>
  <w:style w:type="character" w:customStyle="1" w:styleId="101">
    <w:name w:val="正文缩进 Char"/>
    <w:link w:val="5"/>
    <w:qFormat/>
    <w:locked/>
    <w:uiPriority w:val="99"/>
    <w:rPr>
      <w:rFonts w:ascii="Times New Roman" w:hAnsi="Times New Roman" w:eastAsia="宋体"/>
      <w:kern w:val="0"/>
      <w:sz w:val="20"/>
    </w:rPr>
  </w:style>
  <w:style w:type="character" w:customStyle="1" w:styleId="102">
    <w:name w:val="页眉 Char"/>
    <w:basedOn w:val="57"/>
    <w:semiHidden/>
    <w:qFormat/>
    <w:uiPriority w:val="99"/>
    <w:rPr>
      <w:rFonts w:ascii="Times New Roman" w:hAnsi="Times New Roman" w:eastAsia="宋体" w:cs="Times New Roman"/>
      <w:kern w:val="0"/>
      <w:sz w:val="18"/>
      <w:szCs w:val="18"/>
    </w:rPr>
  </w:style>
  <w:style w:type="character" w:customStyle="1" w:styleId="103">
    <w:name w:val="页脚 Char"/>
    <w:basedOn w:val="57"/>
    <w:link w:val="34"/>
    <w:qFormat/>
    <w:locked/>
    <w:uiPriority w:val="99"/>
    <w:rPr>
      <w:rFonts w:ascii="Times New Roman" w:hAnsi="Times New Roman" w:eastAsia="宋体" w:cs="Times New Roman"/>
      <w:kern w:val="0"/>
      <w:sz w:val="20"/>
      <w:szCs w:val="20"/>
    </w:rPr>
  </w:style>
  <w:style w:type="character" w:customStyle="1" w:styleId="104">
    <w:name w:val="纯文本 Char"/>
    <w:basedOn w:val="57"/>
    <w:link w:val="105"/>
    <w:semiHidden/>
    <w:qFormat/>
    <w:locked/>
    <w:uiPriority w:val="99"/>
    <w:rPr>
      <w:rFonts w:ascii="宋体" w:hAnsi="Courier New" w:eastAsia="宋体" w:cs="Courier New"/>
      <w:kern w:val="0"/>
      <w:sz w:val="21"/>
      <w:szCs w:val="21"/>
    </w:rPr>
  </w:style>
  <w:style w:type="paragraph" w:customStyle="1" w:styleId="105">
    <w:name w:val="纯文本1"/>
    <w:basedOn w:val="1"/>
    <w:link w:val="104"/>
    <w:qFormat/>
    <w:uiPriority w:val="99"/>
    <w:pPr>
      <w:widowControl w:val="0"/>
      <w:jc w:val="both"/>
    </w:pPr>
    <w:rPr>
      <w:rFonts w:ascii="宋体" w:hAnsi="Courier New" w:cs="Courier New"/>
      <w:szCs w:val="21"/>
    </w:rPr>
  </w:style>
  <w:style w:type="paragraph" w:customStyle="1" w:styleId="106">
    <w:name w:val="No Spacing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07">
    <w:name w:val="Revision1"/>
    <w:semiHidden/>
    <w:qFormat/>
    <w:uiPriority w:val="99"/>
    <w:rPr>
      <w:rFonts w:ascii="Times New Roman" w:hAnsi="Times New Roman" w:eastAsia="宋体" w:cs="Times New Roman"/>
      <w:kern w:val="2"/>
      <w:sz w:val="21"/>
      <w:szCs w:val="24"/>
      <w:lang w:val="en-US" w:eastAsia="zh-CN" w:bidi="ar-SA"/>
    </w:rPr>
  </w:style>
  <w:style w:type="character" w:customStyle="1" w:styleId="108">
    <w:name w:val="列出段落 Char"/>
    <w:link w:val="109"/>
    <w:qFormat/>
    <w:locked/>
    <w:uiPriority w:val="99"/>
    <w:rPr>
      <w:rFonts w:ascii="Calibri" w:hAnsi="Calibri"/>
    </w:rPr>
  </w:style>
  <w:style w:type="paragraph" w:customStyle="1" w:styleId="109">
    <w:name w:val="List Paragraph1"/>
    <w:basedOn w:val="1"/>
    <w:link w:val="108"/>
    <w:qFormat/>
    <w:uiPriority w:val="99"/>
    <w:pPr>
      <w:widowControl w:val="0"/>
      <w:ind w:firstLine="420" w:firstLineChars="200"/>
      <w:jc w:val="both"/>
    </w:pPr>
    <w:rPr>
      <w:rFonts w:ascii="Calibri" w:hAnsi="Calibri"/>
      <w:sz w:val="20"/>
    </w:rPr>
  </w:style>
  <w:style w:type="paragraph" w:customStyle="1" w:styleId="110">
    <w:name w:val="TOC Heading1"/>
    <w:basedOn w:val="3"/>
    <w:next w:val="1"/>
    <w:qFormat/>
    <w:uiPriority w:val="99"/>
    <w:pPr>
      <w:widowControl/>
      <w:tabs>
        <w:tab w:val="clear" w:pos="840"/>
      </w:tabs>
      <w:adjustRightInd/>
      <w:snapToGrid/>
      <w:spacing w:before="480" w:line="276" w:lineRule="auto"/>
      <w:jc w:val="left"/>
      <w:outlineLvl w:val="9"/>
    </w:pPr>
    <w:rPr>
      <w:rFonts w:ascii="Cambria" w:hAnsi="Cambria"/>
      <w:bCs/>
      <w:color w:val="365F91"/>
      <w:kern w:val="0"/>
      <w:sz w:val="28"/>
      <w:szCs w:val="28"/>
    </w:rPr>
  </w:style>
  <w:style w:type="paragraph" w:customStyle="1" w:styleId="111">
    <w:name w:val="样式 首行缩进:  0.74 厘米"/>
    <w:basedOn w:val="1"/>
    <w:qFormat/>
    <w:uiPriority w:val="99"/>
    <w:pPr>
      <w:widowControl w:val="0"/>
      <w:spacing w:line="360" w:lineRule="auto"/>
      <w:ind w:firstLine="200" w:firstLineChars="200"/>
      <w:jc w:val="both"/>
    </w:pPr>
    <w:rPr>
      <w:rFonts w:cs="宋体"/>
      <w:kern w:val="2"/>
      <w:sz w:val="24"/>
    </w:rPr>
  </w:style>
  <w:style w:type="paragraph" w:customStyle="1" w:styleId="112">
    <w:name w:val="书籍标题1"/>
    <w:basedOn w:val="1"/>
    <w:next w:val="1"/>
    <w:qFormat/>
    <w:uiPriority w:val="99"/>
    <w:pPr>
      <w:pageBreakBefore/>
      <w:tabs>
        <w:tab w:val="left" w:pos="360"/>
      </w:tabs>
      <w:spacing w:beforeLines="200" w:afterLines="200"/>
      <w:ind w:left="360" w:hanging="360"/>
      <w:jc w:val="center"/>
      <w:outlineLvl w:val="0"/>
    </w:pPr>
    <w:rPr>
      <w:rFonts w:eastAsia="黑体"/>
      <w:b/>
      <w:bCs/>
      <w:spacing w:val="20"/>
      <w:kern w:val="44"/>
      <w:sz w:val="44"/>
    </w:rPr>
  </w:style>
  <w:style w:type="character" w:customStyle="1" w:styleId="113">
    <w:name w:val="正文首行缩进2字 Char"/>
    <w:link w:val="114"/>
    <w:qFormat/>
    <w:locked/>
    <w:uiPriority w:val="99"/>
    <w:rPr>
      <w:rFonts w:ascii="楷体_GB2312" w:eastAsia="楷体_GB2312"/>
      <w:sz w:val="28"/>
    </w:rPr>
  </w:style>
  <w:style w:type="paragraph" w:customStyle="1" w:styleId="114">
    <w:name w:val="正文首行缩进2字"/>
    <w:basedOn w:val="1"/>
    <w:link w:val="113"/>
    <w:qFormat/>
    <w:uiPriority w:val="99"/>
    <w:pPr>
      <w:widowControl w:val="0"/>
      <w:spacing w:before="100" w:beforeAutospacing="1" w:after="100" w:afterAutospacing="1"/>
      <w:ind w:firstLine="567"/>
      <w:jc w:val="both"/>
    </w:pPr>
    <w:rPr>
      <w:rFonts w:ascii="楷体_GB2312" w:hAnsi="Calibri" w:eastAsia="楷体_GB2312"/>
      <w:sz w:val="28"/>
    </w:rPr>
  </w:style>
  <w:style w:type="paragraph" w:customStyle="1" w:styleId="115">
    <w:name w:val="样式4"/>
    <w:basedOn w:val="37"/>
    <w:qFormat/>
    <w:uiPriority w:val="99"/>
    <w:pPr>
      <w:widowControl w:val="0"/>
      <w:tabs>
        <w:tab w:val="right" w:leader="dot" w:pos="9458"/>
        <w:tab w:val="clear" w:pos="9499"/>
      </w:tabs>
      <w:spacing w:line="240" w:lineRule="auto"/>
      <w:jc w:val="left"/>
    </w:pPr>
    <w:rPr>
      <w:rFonts w:ascii="Times New Roman" w:hAnsi="Times New Roman" w:eastAsia="黑体"/>
      <w:b w:val="0"/>
      <w:caps/>
      <w:kern w:val="2"/>
      <w:sz w:val="28"/>
      <w:szCs w:val="44"/>
    </w:rPr>
  </w:style>
  <w:style w:type="paragraph" w:customStyle="1" w:styleId="116">
    <w:name w:val="_Style 45"/>
    <w:basedOn w:val="1"/>
    <w:qFormat/>
    <w:uiPriority w:val="99"/>
    <w:pPr>
      <w:widowControl w:val="0"/>
      <w:jc w:val="both"/>
    </w:pPr>
    <w:rPr>
      <w:rFonts w:ascii="宋体" w:hAnsi="宋体"/>
      <w:b/>
      <w:kern w:val="2"/>
      <w:sz w:val="28"/>
      <w:szCs w:val="28"/>
    </w:rPr>
  </w:style>
  <w:style w:type="paragraph" w:customStyle="1" w:styleId="117">
    <w:name w:val="表格文字"/>
    <w:basedOn w:val="1"/>
    <w:qFormat/>
    <w:uiPriority w:val="99"/>
    <w:pPr>
      <w:widowControl w:val="0"/>
      <w:spacing w:before="25" w:after="25" w:line="300" w:lineRule="auto"/>
      <w:jc w:val="both"/>
    </w:pPr>
    <w:rPr>
      <w:rFonts w:ascii="Times" w:hAnsi="Times"/>
      <w:spacing w:val="10"/>
      <w:sz w:val="24"/>
    </w:rPr>
  </w:style>
  <w:style w:type="paragraph" w:customStyle="1" w:styleId="118">
    <w:name w:val="xl104"/>
    <w:basedOn w:val="1"/>
    <w:qFormat/>
    <w:uiPriority w:val="99"/>
    <w:pPr>
      <w:pBdr>
        <w:bottom w:val="single" w:color="auto" w:sz="8" w:space="0"/>
      </w:pBdr>
      <w:spacing w:before="100" w:beforeAutospacing="1" w:after="100" w:afterAutospacing="1"/>
      <w:jc w:val="center"/>
    </w:pPr>
    <w:rPr>
      <w:rFonts w:ascii="宋体" w:hAnsi="宋体" w:cs="Arial Unicode MS"/>
      <w:b/>
      <w:bCs/>
      <w:sz w:val="16"/>
      <w:szCs w:val="16"/>
    </w:rPr>
  </w:style>
  <w:style w:type="paragraph" w:customStyle="1" w:styleId="119">
    <w:name w:val="图表注释"/>
    <w:basedOn w:val="1"/>
    <w:qFormat/>
    <w:uiPriority w:val="99"/>
    <w:pPr>
      <w:widowControl w:val="0"/>
      <w:spacing w:line="360" w:lineRule="auto"/>
      <w:jc w:val="center"/>
    </w:pPr>
    <w:rPr>
      <w:rFonts w:ascii="宋体" w:hAnsi="宋体"/>
      <w:bCs/>
      <w:kern w:val="2"/>
      <w:szCs w:val="24"/>
    </w:rPr>
  </w:style>
  <w:style w:type="paragraph" w:customStyle="1" w:styleId="120">
    <w:name w:val="编号4级"/>
    <w:qFormat/>
    <w:uiPriority w:val="99"/>
    <w:pPr>
      <w:numPr>
        <w:ilvl w:val="3"/>
        <w:numId w:val="2"/>
      </w:numPr>
      <w:spacing w:line="360" w:lineRule="auto"/>
    </w:pPr>
    <w:rPr>
      <w:rFonts w:ascii="Times New Roman" w:hAnsi="Times New Roman" w:eastAsia="宋体" w:cs="Times New Roman"/>
      <w:kern w:val="24"/>
      <w:sz w:val="24"/>
      <w:szCs w:val="18"/>
      <w:lang w:val="en-US" w:eastAsia="zh-CN" w:bidi="ar-SA"/>
    </w:rPr>
  </w:style>
  <w:style w:type="paragraph" w:customStyle="1" w:styleId="121">
    <w:name w:val="条目1_My"/>
    <w:basedOn w:val="1"/>
    <w:qFormat/>
    <w:uiPriority w:val="99"/>
    <w:pPr>
      <w:widowControl w:val="0"/>
      <w:numPr>
        <w:ilvl w:val="0"/>
        <w:numId w:val="3"/>
      </w:numPr>
      <w:tabs>
        <w:tab w:val="left" w:pos="590"/>
        <w:tab w:val="clear" w:pos="425"/>
      </w:tabs>
      <w:ind w:left="590" w:hanging="420"/>
      <w:jc w:val="both"/>
    </w:pPr>
    <w:rPr>
      <w:kern w:val="2"/>
      <w:szCs w:val="24"/>
    </w:rPr>
  </w:style>
  <w:style w:type="paragraph" w:customStyle="1" w:styleId="122">
    <w:name w:val="_Style 56"/>
    <w:basedOn w:val="1"/>
    <w:qFormat/>
    <w:uiPriority w:val="99"/>
    <w:pPr>
      <w:widowControl w:val="0"/>
      <w:jc w:val="both"/>
    </w:pPr>
  </w:style>
  <w:style w:type="paragraph" w:customStyle="1" w:styleId="123">
    <w:name w:val="保留正文"/>
    <w:basedOn w:val="22"/>
    <w:qFormat/>
    <w:uiPriority w:val="99"/>
    <w:pPr>
      <w:keepNext/>
      <w:spacing w:after="160"/>
    </w:pPr>
    <w:rPr>
      <w:sz w:val="21"/>
      <w:szCs w:val="24"/>
    </w:rPr>
  </w:style>
  <w:style w:type="paragraph" w:customStyle="1" w:styleId="124">
    <w:name w:val="样式 Samplex 标准段落B"/>
    <w:basedOn w:val="1"/>
    <w:qFormat/>
    <w:uiPriority w:val="99"/>
    <w:pPr>
      <w:widowControl w:val="0"/>
      <w:spacing w:beforeLines="50" w:line="360" w:lineRule="exact"/>
      <w:ind w:firstLine="420"/>
      <w:jc w:val="both"/>
    </w:pPr>
    <w:rPr>
      <w:rFonts w:ascii="宋体" w:hAnsi="宋体"/>
      <w:spacing w:val="6"/>
      <w:kern w:val="2"/>
      <w:szCs w:val="21"/>
    </w:rPr>
  </w:style>
  <w:style w:type="paragraph" w:customStyle="1" w:styleId="125">
    <w:name w:val="xl93"/>
    <w:basedOn w:val="1"/>
    <w:qFormat/>
    <w:uiPriority w:val="99"/>
    <w:pPr>
      <w:pBdr>
        <w:bottom w:val="single" w:color="auto" w:sz="4" w:space="0"/>
      </w:pBdr>
      <w:spacing w:before="100" w:beforeAutospacing="1" w:after="100" w:afterAutospacing="1"/>
      <w:jc w:val="center"/>
    </w:pPr>
    <w:rPr>
      <w:rFonts w:ascii="Arial Unicode MS" w:hAnsi="Arial Unicode MS"/>
      <w:b/>
      <w:bCs/>
      <w:sz w:val="20"/>
    </w:rPr>
  </w:style>
  <w:style w:type="paragraph" w:customStyle="1" w:styleId="126">
    <w:name w:val="xl37"/>
    <w:basedOn w:val="1"/>
    <w:qFormat/>
    <w:uiPriority w:val="99"/>
    <w:pPr>
      <w:spacing w:before="100" w:beforeAutospacing="1" w:after="100" w:afterAutospacing="1"/>
    </w:pPr>
    <w:rPr>
      <w:rFonts w:ascii="宋体" w:hAnsi="宋体" w:cs="宋体"/>
      <w:sz w:val="24"/>
      <w:szCs w:val="24"/>
    </w:rPr>
  </w:style>
  <w:style w:type="paragraph" w:customStyle="1" w:styleId="127">
    <w:name w:val="目录"/>
    <w:basedOn w:val="1"/>
    <w:qFormat/>
    <w:uiPriority w:val="99"/>
    <w:pPr>
      <w:spacing w:line="480" w:lineRule="auto"/>
      <w:jc w:val="center"/>
    </w:pPr>
    <w:rPr>
      <w:rFonts w:ascii="宋体"/>
      <w:b/>
      <w:sz w:val="24"/>
    </w:rPr>
  </w:style>
  <w:style w:type="paragraph" w:customStyle="1" w:styleId="128">
    <w:name w:val="xl72"/>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129">
    <w:name w:val="Char Char24 Char Char Char Char"/>
    <w:basedOn w:val="1"/>
    <w:qFormat/>
    <w:uiPriority w:val="99"/>
    <w:pPr>
      <w:spacing w:after="160" w:line="240" w:lineRule="exact"/>
    </w:pPr>
    <w:rPr>
      <w:kern w:val="2"/>
      <w:szCs w:val="24"/>
    </w:rPr>
  </w:style>
  <w:style w:type="paragraph" w:customStyle="1" w:styleId="130">
    <w:name w:val="xl36"/>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Cs w:val="21"/>
    </w:rPr>
  </w:style>
  <w:style w:type="paragraph" w:customStyle="1" w:styleId="131">
    <w:name w:val="需求书2"/>
    <w:basedOn w:val="1"/>
    <w:qFormat/>
    <w:uiPriority w:val="99"/>
    <w:pPr>
      <w:jc w:val="center"/>
    </w:pPr>
    <w:rPr>
      <w:rFonts w:ascii="宋体" w:hAnsi="宋体" w:cs="Arial"/>
      <w:color w:val="FF0000"/>
      <w:sz w:val="20"/>
    </w:rPr>
  </w:style>
  <w:style w:type="paragraph" w:customStyle="1" w:styleId="132">
    <w:name w:val="默认段落字体 Para Char Char Char Char Char Char Char"/>
    <w:basedOn w:val="1"/>
    <w:qFormat/>
    <w:uiPriority w:val="99"/>
    <w:pPr>
      <w:widowControl w:val="0"/>
      <w:jc w:val="both"/>
    </w:pPr>
    <w:rPr>
      <w:rFonts w:ascii="Tahoma" w:hAnsi="Tahoma"/>
      <w:kern w:val="2"/>
      <w:sz w:val="24"/>
    </w:rPr>
  </w:style>
  <w:style w:type="paragraph" w:customStyle="1" w:styleId="133">
    <w:name w:val="列出段落1"/>
    <w:basedOn w:val="1"/>
    <w:qFormat/>
    <w:uiPriority w:val="99"/>
    <w:pPr>
      <w:widowControl w:val="0"/>
      <w:spacing w:line="360" w:lineRule="auto"/>
      <w:ind w:firstLine="420" w:firstLineChars="200"/>
      <w:jc w:val="both"/>
    </w:pPr>
    <w:rPr>
      <w:kern w:val="2"/>
      <w:sz w:val="24"/>
      <w:szCs w:val="24"/>
    </w:rPr>
  </w:style>
  <w:style w:type="paragraph" w:customStyle="1" w:styleId="134">
    <w:name w:val="text"/>
    <w:basedOn w:val="1"/>
    <w:qFormat/>
    <w:uiPriority w:val="99"/>
    <w:pPr>
      <w:spacing w:before="100" w:beforeAutospacing="1" w:after="100" w:afterAutospacing="1"/>
    </w:pPr>
    <w:rPr>
      <w:rFonts w:ascii="??" w:hAnsi="??" w:cs="宋体"/>
      <w:color w:val="000000"/>
      <w:sz w:val="18"/>
      <w:szCs w:val="18"/>
    </w:rPr>
  </w:style>
  <w:style w:type="character" w:customStyle="1" w:styleId="135">
    <w:name w:val="Table Text Char1"/>
    <w:link w:val="136"/>
    <w:qFormat/>
    <w:locked/>
    <w:uiPriority w:val="99"/>
    <w:rPr>
      <w:rFonts w:ascii="Arial" w:hAnsi="Arial"/>
      <w:kern w:val="2"/>
      <w:sz w:val="22"/>
      <w:lang w:val="en-US" w:eastAsia="zh-CN"/>
    </w:rPr>
  </w:style>
  <w:style w:type="paragraph" w:customStyle="1" w:styleId="136">
    <w:name w:val="Table Text"/>
    <w:link w:val="135"/>
    <w:qFormat/>
    <w:uiPriority w:val="99"/>
    <w:pPr>
      <w:snapToGrid w:val="0"/>
      <w:spacing w:before="80" w:after="80"/>
    </w:pPr>
    <w:rPr>
      <w:rFonts w:ascii="Arial" w:hAnsi="Arial" w:eastAsia="宋体" w:cs="Arial"/>
      <w:kern w:val="2"/>
      <w:sz w:val="18"/>
      <w:szCs w:val="22"/>
      <w:lang w:val="en-US" w:eastAsia="zh-CN" w:bidi="ar-SA"/>
    </w:rPr>
  </w:style>
  <w:style w:type="paragraph" w:customStyle="1" w:styleId="137">
    <w:name w:val="xl61"/>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b/>
      <w:bCs/>
      <w:color w:val="000000"/>
      <w:sz w:val="20"/>
    </w:rPr>
  </w:style>
  <w:style w:type="paragraph" w:customStyle="1" w:styleId="138">
    <w:name w:val="xl92"/>
    <w:basedOn w:val="1"/>
    <w:qFormat/>
    <w:uiPriority w:val="99"/>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Arial Unicode MS"/>
      <w:b/>
      <w:bCs/>
      <w:sz w:val="16"/>
      <w:szCs w:val="16"/>
    </w:rPr>
  </w:style>
  <w:style w:type="paragraph" w:customStyle="1" w:styleId="139">
    <w:name w:val="_Style 35"/>
    <w:basedOn w:val="1"/>
    <w:qFormat/>
    <w:uiPriority w:val="99"/>
    <w:pPr>
      <w:spacing w:after="160" w:line="240" w:lineRule="exact"/>
    </w:pPr>
    <w:rPr>
      <w:kern w:val="2"/>
    </w:rPr>
  </w:style>
  <w:style w:type="paragraph" w:customStyle="1" w:styleId="140">
    <w:name w:val="xl35"/>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szCs w:val="21"/>
    </w:rPr>
  </w:style>
  <w:style w:type="paragraph" w:customStyle="1" w:styleId="141">
    <w:name w:val="xl8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Arial Unicode MS"/>
      <w:b/>
      <w:bCs/>
      <w:sz w:val="16"/>
      <w:szCs w:val="16"/>
    </w:rPr>
  </w:style>
  <w:style w:type="paragraph" w:customStyle="1" w:styleId="142">
    <w:name w:val="Char1 Char Char Char Char"/>
    <w:basedOn w:val="1"/>
    <w:qFormat/>
    <w:uiPriority w:val="99"/>
    <w:pPr>
      <w:widowControl w:val="0"/>
      <w:jc w:val="both"/>
    </w:pPr>
    <w:rPr>
      <w:kern w:val="2"/>
    </w:rPr>
  </w:style>
  <w:style w:type="paragraph" w:customStyle="1" w:styleId="143">
    <w:name w:val="Char Char13 Char Char"/>
    <w:basedOn w:val="1"/>
    <w:qFormat/>
    <w:uiPriority w:val="99"/>
    <w:pPr>
      <w:widowControl w:val="0"/>
      <w:jc w:val="both"/>
    </w:pPr>
  </w:style>
  <w:style w:type="paragraph" w:customStyle="1" w:styleId="144">
    <w:name w:val="Char Char2 Char Char"/>
    <w:basedOn w:val="1"/>
    <w:qFormat/>
    <w:uiPriority w:val="99"/>
    <w:pPr>
      <w:spacing w:after="160" w:line="240" w:lineRule="exact"/>
    </w:pPr>
    <w:rPr>
      <w:kern w:val="2"/>
    </w:rPr>
  </w:style>
  <w:style w:type="paragraph" w:customStyle="1" w:styleId="145">
    <w:name w:val="xl29"/>
    <w:basedOn w:val="1"/>
    <w:qFormat/>
    <w:uiPriority w:val="99"/>
    <w:pPr>
      <w:spacing w:before="100" w:beforeAutospacing="1" w:after="100" w:afterAutospacing="1"/>
      <w:jc w:val="both"/>
    </w:pPr>
    <w:rPr>
      <w:rFonts w:ascii="宋体" w:hAnsi="宋体"/>
      <w:szCs w:val="21"/>
    </w:rPr>
  </w:style>
  <w:style w:type="paragraph" w:customStyle="1" w:styleId="146">
    <w:name w:val="xl31"/>
    <w:basedOn w:val="1"/>
    <w:qFormat/>
    <w:uiPriority w:val="99"/>
    <w:pPr>
      <w:pBdr>
        <w:top w:val="single" w:color="auto" w:sz="4" w:space="0"/>
        <w:left w:val="single" w:color="auto" w:sz="4" w:space="0"/>
        <w:right w:val="single" w:color="auto" w:sz="4" w:space="0"/>
      </w:pBdr>
      <w:spacing w:before="100" w:beforeAutospacing="1" w:after="100" w:afterAutospacing="1"/>
    </w:pPr>
    <w:rPr>
      <w:sz w:val="22"/>
      <w:szCs w:val="22"/>
    </w:rPr>
  </w:style>
  <w:style w:type="paragraph" w:customStyle="1" w:styleId="147">
    <w:name w:val="图"/>
    <w:basedOn w:val="1"/>
    <w:qFormat/>
    <w:uiPriority w:val="99"/>
    <w:pPr>
      <w:keepNext/>
      <w:widowControl w:val="0"/>
      <w:adjustRightInd w:val="0"/>
      <w:snapToGrid w:val="0"/>
      <w:spacing w:before="60" w:after="60" w:line="300" w:lineRule="auto"/>
      <w:jc w:val="center"/>
    </w:pPr>
    <w:rPr>
      <w:spacing w:val="20"/>
      <w:sz w:val="24"/>
    </w:rPr>
  </w:style>
  <w:style w:type="paragraph" w:customStyle="1" w:styleId="148">
    <w:name w:val="正文无缩进"/>
    <w:basedOn w:val="1"/>
    <w:qFormat/>
    <w:uiPriority w:val="99"/>
    <w:pPr>
      <w:widowControl w:val="0"/>
      <w:adjustRightInd w:val="0"/>
      <w:spacing w:line="300" w:lineRule="auto"/>
      <w:ind w:firstLine="425"/>
      <w:jc w:val="both"/>
    </w:pPr>
    <w:rPr>
      <w:sz w:val="24"/>
    </w:rPr>
  </w:style>
  <w:style w:type="paragraph" w:customStyle="1" w:styleId="149">
    <w:name w:val="编号"/>
    <w:basedOn w:val="1"/>
    <w:qFormat/>
    <w:uiPriority w:val="99"/>
    <w:pPr>
      <w:widowControl w:val="0"/>
      <w:numPr>
        <w:ilvl w:val="4"/>
        <w:numId w:val="4"/>
      </w:numPr>
      <w:spacing w:afterLines="50" w:line="300" w:lineRule="auto"/>
    </w:pPr>
    <w:rPr>
      <w:rFonts w:eastAsia="仿宋_GB2312"/>
      <w:spacing w:val="20"/>
      <w:kern w:val="2"/>
    </w:rPr>
  </w:style>
  <w:style w:type="paragraph" w:customStyle="1" w:styleId="150">
    <w:name w:val="标准正文"/>
    <w:basedOn w:val="1"/>
    <w:qFormat/>
    <w:uiPriority w:val="99"/>
    <w:pPr>
      <w:widowControl w:val="0"/>
      <w:snapToGrid w:val="0"/>
      <w:spacing w:line="312" w:lineRule="auto"/>
      <w:ind w:firstLine="482"/>
      <w:jc w:val="both"/>
    </w:pPr>
    <w:rPr>
      <w:kern w:val="2"/>
      <w:sz w:val="24"/>
    </w:rPr>
  </w:style>
  <w:style w:type="paragraph" w:customStyle="1" w:styleId="151">
    <w:name w:val="xl42"/>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sz w:val="22"/>
      <w:szCs w:val="22"/>
    </w:rPr>
  </w:style>
  <w:style w:type="paragraph" w:customStyle="1" w:styleId="152">
    <w:name w:val="Char Char Char"/>
    <w:basedOn w:val="1"/>
    <w:qFormat/>
    <w:uiPriority w:val="99"/>
    <w:pPr>
      <w:widowControl w:val="0"/>
      <w:jc w:val="both"/>
    </w:pPr>
    <w:rPr>
      <w:rFonts w:ascii="Tahoma" w:hAnsi="Tahoma"/>
      <w:kern w:val="2"/>
      <w:sz w:val="24"/>
    </w:rPr>
  </w:style>
  <w:style w:type="paragraph" w:customStyle="1" w:styleId="153">
    <w:name w:val="Char Char Char Char Char Char Char Char Char Char"/>
    <w:basedOn w:val="17"/>
    <w:qFormat/>
    <w:uiPriority w:val="99"/>
    <w:pPr>
      <w:widowControl w:val="0"/>
      <w:jc w:val="both"/>
    </w:pPr>
    <w:rPr>
      <w:kern w:val="2"/>
      <w:szCs w:val="24"/>
    </w:rPr>
  </w:style>
  <w:style w:type="paragraph" w:customStyle="1" w:styleId="154">
    <w:name w:val="有缩进正文"/>
    <w:basedOn w:val="1"/>
    <w:qFormat/>
    <w:uiPriority w:val="99"/>
    <w:pPr>
      <w:widowControl w:val="0"/>
      <w:spacing w:beforeLines="50" w:afterLines="50" w:line="240" w:lineRule="atLeast"/>
      <w:ind w:firstLine="200" w:firstLineChars="200"/>
      <w:jc w:val="both"/>
    </w:pPr>
    <w:rPr>
      <w:rFonts w:ascii="Arial" w:hAnsi="Arial"/>
      <w:kern w:val="2"/>
      <w:sz w:val="24"/>
      <w:szCs w:val="24"/>
    </w:rPr>
  </w:style>
  <w:style w:type="paragraph" w:customStyle="1" w:styleId="155">
    <w:name w:val="xl56"/>
    <w:basedOn w:val="1"/>
    <w:qFormat/>
    <w:uiPriority w:val="99"/>
    <w:pPr>
      <w:spacing w:before="100" w:beforeAutospacing="1" w:after="100" w:afterAutospacing="1"/>
      <w:jc w:val="center"/>
    </w:pPr>
    <w:rPr>
      <w:rFonts w:ascii="宋体" w:hAnsi="宋体" w:cs="宋体"/>
      <w:sz w:val="24"/>
      <w:szCs w:val="24"/>
    </w:rPr>
  </w:style>
  <w:style w:type="paragraph" w:customStyle="1" w:styleId="156">
    <w:name w:val="标题3"/>
    <w:basedOn w:val="6"/>
    <w:qFormat/>
    <w:uiPriority w:val="99"/>
    <w:pPr>
      <w:keepNext/>
      <w:keepLines/>
      <w:tabs>
        <w:tab w:val="clear" w:pos="851"/>
      </w:tabs>
      <w:autoSpaceDE/>
      <w:autoSpaceDN/>
      <w:adjustRightInd/>
      <w:snapToGrid/>
      <w:spacing w:before="260" w:after="260" w:line="415" w:lineRule="auto"/>
      <w:ind w:left="210" w:leftChars="100" w:right="210" w:rightChars="100" w:firstLine="0"/>
      <w:jc w:val="left"/>
    </w:pPr>
    <w:rPr>
      <w:rFonts w:hAnsi="宋体"/>
      <w:b/>
      <w:bCs/>
      <w:sz w:val="32"/>
      <w:szCs w:val="32"/>
    </w:rPr>
  </w:style>
  <w:style w:type="paragraph" w:customStyle="1" w:styleId="157">
    <w:name w:val="段落1"/>
    <w:basedOn w:val="1"/>
    <w:qFormat/>
    <w:uiPriority w:val="99"/>
    <w:pPr>
      <w:widowControl w:val="0"/>
      <w:autoSpaceDE w:val="0"/>
      <w:autoSpaceDN w:val="0"/>
      <w:adjustRightInd w:val="0"/>
      <w:spacing w:before="105" w:after="120"/>
      <w:jc w:val="both"/>
    </w:pPr>
    <w:rPr>
      <w:rFonts w:ascii="宋体" w:eastAsia="幼圆"/>
    </w:rPr>
  </w:style>
  <w:style w:type="paragraph" w:customStyle="1" w:styleId="158">
    <w:name w:val="Char Char Char1 Char"/>
    <w:basedOn w:val="1"/>
    <w:qFormat/>
    <w:uiPriority w:val="99"/>
    <w:pPr>
      <w:spacing w:after="160" w:line="240" w:lineRule="exact"/>
    </w:pPr>
    <w:rPr>
      <w:rFonts w:ascii="Verdana" w:hAnsi="Verdana" w:eastAsia="仿宋_GB2312"/>
      <w:sz w:val="24"/>
      <w:lang w:eastAsia="en-US"/>
    </w:rPr>
  </w:style>
  <w:style w:type="paragraph" w:customStyle="1" w:styleId="159">
    <w:name w:val="style40"/>
    <w:basedOn w:val="1"/>
    <w:qFormat/>
    <w:uiPriority w:val="99"/>
    <w:pPr>
      <w:spacing w:before="100" w:beforeAutospacing="1" w:after="100" w:afterAutospacing="1"/>
    </w:pPr>
    <w:rPr>
      <w:rFonts w:ascii="宋体" w:hAnsi="宋体" w:cs="宋体"/>
      <w:sz w:val="24"/>
    </w:rPr>
  </w:style>
  <w:style w:type="paragraph" w:customStyle="1" w:styleId="160">
    <w:name w:val="F正文"/>
    <w:basedOn w:val="1"/>
    <w:qFormat/>
    <w:uiPriority w:val="99"/>
    <w:pPr>
      <w:widowControl w:val="0"/>
      <w:spacing w:line="440" w:lineRule="exact"/>
      <w:ind w:left="105" w:leftChars="50" w:firstLine="480" w:firstLineChars="200"/>
      <w:jc w:val="both"/>
    </w:pPr>
    <w:rPr>
      <w:rFonts w:ascii="宋体" w:hAnsi="宋体"/>
      <w:kern w:val="2"/>
      <w:sz w:val="24"/>
    </w:rPr>
  </w:style>
  <w:style w:type="paragraph" w:customStyle="1" w:styleId="161">
    <w:name w:val="1.1 标题"/>
    <w:basedOn w:val="3"/>
    <w:qFormat/>
    <w:uiPriority w:val="99"/>
    <w:pPr>
      <w:tabs>
        <w:tab w:val="left" w:pos="960"/>
      </w:tabs>
      <w:adjustRightInd/>
      <w:snapToGrid/>
      <w:spacing w:before="120" w:after="120" w:line="240" w:lineRule="auto"/>
      <w:ind w:left="960" w:hanging="360"/>
      <w:jc w:val="left"/>
      <w:outlineLvl w:val="1"/>
    </w:pPr>
    <w:rPr>
      <w:rFonts w:ascii="Times New Roman" w:hAnsi="Times New Roman" w:eastAsia="黑体"/>
      <w:sz w:val="28"/>
    </w:rPr>
  </w:style>
  <w:style w:type="paragraph" w:customStyle="1" w:styleId="162">
    <w:name w:val="正文段"/>
    <w:basedOn w:val="1"/>
    <w:qFormat/>
    <w:uiPriority w:val="99"/>
    <w:pPr>
      <w:widowControl w:val="0"/>
      <w:autoSpaceDE w:val="0"/>
      <w:autoSpaceDN w:val="0"/>
      <w:adjustRightInd w:val="0"/>
      <w:spacing w:before="100" w:after="100" w:line="300" w:lineRule="auto"/>
      <w:ind w:firstLine="527"/>
    </w:pPr>
    <w:rPr>
      <w:w w:val="105"/>
      <w:sz w:val="24"/>
    </w:rPr>
  </w:style>
  <w:style w:type="paragraph" w:customStyle="1" w:styleId="163">
    <w:name w:val="Char Char Char Char1 Char Char Char Char"/>
    <w:basedOn w:val="1"/>
    <w:qFormat/>
    <w:uiPriority w:val="99"/>
    <w:pPr>
      <w:spacing w:after="160" w:line="240" w:lineRule="exact"/>
    </w:pPr>
    <w:rPr>
      <w:rFonts w:ascii="Verdana" w:hAnsi="Verdana"/>
      <w:lang w:eastAsia="en-US"/>
    </w:rPr>
  </w:style>
  <w:style w:type="paragraph" w:customStyle="1" w:styleId="164">
    <w:name w:val="正文内容"/>
    <w:basedOn w:val="1"/>
    <w:qFormat/>
    <w:uiPriority w:val="99"/>
    <w:pPr>
      <w:widowControl w:val="0"/>
      <w:jc w:val="both"/>
    </w:pPr>
    <w:rPr>
      <w:rFonts w:ascii="Arial" w:hAnsi="Arial"/>
      <w:spacing w:val="-12"/>
      <w:kern w:val="2"/>
    </w:rPr>
  </w:style>
  <w:style w:type="paragraph" w:customStyle="1" w:styleId="165">
    <w:name w:val="正文文本缩进1"/>
    <w:basedOn w:val="1"/>
    <w:qFormat/>
    <w:uiPriority w:val="99"/>
    <w:pPr>
      <w:widowControl w:val="0"/>
      <w:ind w:firstLine="830" w:firstLineChars="352"/>
      <w:jc w:val="both"/>
    </w:pPr>
    <w:rPr>
      <w:rFonts w:ascii="仿宋_GB2312" w:eastAsia="仿宋_GB2312"/>
      <w:kern w:val="2"/>
      <w:sz w:val="32"/>
    </w:rPr>
  </w:style>
  <w:style w:type="paragraph" w:customStyle="1" w:styleId="166">
    <w:name w:val="reader-word-layer reader-word-s1-22"/>
    <w:basedOn w:val="1"/>
    <w:qFormat/>
    <w:uiPriority w:val="99"/>
    <w:pPr>
      <w:spacing w:before="100" w:beforeAutospacing="1" w:after="100" w:afterAutospacing="1"/>
    </w:pPr>
    <w:rPr>
      <w:rFonts w:ascii="宋体" w:hAnsi="宋体" w:cs="宋体"/>
      <w:sz w:val="24"/>
      <w:szCs w:val="24"/>
    </w:rPr>
  </w:style>
  <w:style w:type="paragraph" w:customStyle="1" w:styleId="167">
    <w:name w:val="font10"/>
    <w:basedOn w:val="1"/>
    <w:qFormat/>
    <w:uiPriority w:val="99"/>
    <w:pPr>
      <w:spacing w:before="100" w:beforeAutospacing="1" w:after="100" w:afterAutospacing="1"/>
    </w:pPr>
    <w:rPr>
      <w:rFonts w:ascii="宋体" w:hAnsi="宋体" w:cs="Arial Unicode MS"/>
      <w:sz w:val="24"/>
      <w:szCs w:val="24"/>
    </w:rPr>
  </w:style>
  <w:style w:type="paragraph" w:customStyle="1" w:styleId="168">
    <w:name w:val="样式 首行缩进:  2 字符 段后: 0.5 行"/>
    <w:basedOn w:val="1"/>
    <w:qFormat/>
    <w:uiPriority w:val="99"/>
    <w:pPr>
      <w:widowControl w:val="0"/>
      <w:numPr>
        <w:ilvl w:val="0"/>
        <w:numId w:val="4"/>
      </w:numPr>
      <w:tabs>
        <w:tab w:val="left" w:pos="980"/>
      </w:tabs>
      <w:spacing w:line="360" w:lineRule="auto"/>
    </w:pPr>
    <w:rPr>
      <w:rFonts w:eastAsia="仿宋_GB2312" w:cs="宋体"/>
      <w:kern w:val="2"/>
      <w:sz w:val="28"/>
    </w:rPr>
  </w:style>
  <w:style w:type="character" w:customStyle="1" w:styleId="169">
    <w:name w:val="1.正文 Char"/>
    <w:link w:val="170"/>
    <w:qFormat/>
    <w:locked/>
    <w:uiPriority w:val="99"/>
    <w:rPr>
      <w:rFonts w:ascii="Tahoma" w:hAnsi="Tahoma"/>
      <w:color w:val="000000"/>
      <w:sz w:val="18"/>
    </w:rPr>
  </w:style>
  <w:style w:type="paragraph" w:customStyle="1" w:styleId="170">
    <w:name w:val="1.正文"/>
    <w:basedOn w:val="1"/>
    <w:next w:val="1"/>
    <w:link w:val="169"/>
    <w:qFormat/>
    <w:uiPriority w:val="99"/>
    <w:pPr>
      <w:spacing w:line="360" w:lineRule="auto"/>
      <w:jc w:val="both"/>
    </w:pPr>
    <w:rPr>
      <w:rFonts w:ascii="Tahoma" w:hAnsi="Tahoma"/>
      <w:color w:val="000000"/>
      <w:sz w:val="18"/>
    </w:rPr>
  </w:style>
  <w:style w:type="paragraph" w:customStyle="1" w:styleId="171">
    <w:name w:val="正文（首行缩进2字符）"/>
    <w:basedOn w:val="1"/>
    <w:qFormat/>
    <w:uiPriority w:val="99"/>
    <w:pPr>
      <w:widowControl w:val="0"/>
      <w:spacing w:line="360" w:lineRule="auto"/>
      <w:ind w:firstLine="480" w:firstLineChars="200"/>
      <w:jc w:val="both"/>
    </w:pPr>
    <w:rPr>
      <w:kern w:val="2"/>
      <w:sz w:val="24"/>
      <w:szCs w:val="24"/>
    </w:rPr>
  </w:style>
  <w:style w:type="character" w:customStyle="1" w:styleId="172">
    <w:name w:val="方案正文 Char"/>
    <w:link w:val="173"/>
    <w:qFormat/>
    <w:locked/>
    <w:uiPriority w:val="99"/>
    <w:rPr>
      <w:rFonts w:ascii="宋体" w:hAnsi="宋体" w:eastAsia="宋体"/>
      <w:sz w:val="28"/>
    </w:rPr>
  </w:style>
  <w:style w:type="paragraph" w:customStyle="1" w:styleId="173">
    <w:name w:val="方案正文"/>
    <w:basedOn w:val="1"/>
    <w:link w:val="172"/>
    <w:qFormat/>
    <w:uiPriority w:val="99"/>
    <w:pPr>
      <w:widowControl w:val="0"/>
      <w:spacing w:before="100" w:line="360" w:lineRule="auto"/>
      <w:ind w:firstLine="480" w:firstLineChars="200"/>
      <w:jc w:val="both"/>
    </w:pPr>
    <w:rPr>
      <w:rFonts w:ascii="宋体" w:hAnsi="宋体"/>
      <w:sz w:val="28"/>
    </w:rPr>
  </w:style>
  <w:style w:type="paragraph" w:customStyle="1" w:styleId="174">
    <w:name w:val="2册标题1"/>
    <w:basedOn w:val="1"/>
    <w:next w:val="1"/>
    <w:qFormat/>
    <w:uiPriority w:val="99"/>
    <w:pPr>
      <w:widowControl w:val="0"/>
      <w:spacing w:beforeLines="50" w:afterLines="50"/>
      <w:jc w:val="center"/>
      <w:outlineLvl w:val="0"/>
    </w:pPr>
    <w:rPr>
      <w:rFonts w:ascii="Arial" w:hAnsi="Arial" w:eastAsia="黑体"/>
      <w:kern w:val="2"/>
      <w:sz w:val="36"/>
      <w:szCs w:val="32"/>
    </w:rPr>
  </w:style>
  <w:style w:type="paragraph" w:customStyle="1" w:styleId="175">
    <w:name w:val="xl23"/>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2"/>
      <w:szCs w:val="22"/>
    </w:rPr>
  </w:style>
  <w:style w:type="paragraph" w:customStyle="1" w:styleId="176">
    <w:name w:val="Char1 Char Char Char1"/>
    <w:basedOn w:val="1"/>
    <w:qFormat/>
    <w:uiPriority w:val="99"/>
    <w:pPr>
      <w:spacing w:after="160" w:line="240" w:lineRule="exact"/>
    </w:pPr>
  </w:style>
  <w:style w:type="paragraph" w:customStyle="1" w:styleId="177">
    <w:name w:val="2"/>
    <w:basedOn w:val="1"/>
    <w:next w:val="28"/>
    <w:qFormat/>
    <w:uiPriority w:val="99"/>
    <w:pPr>
      <w:widowControl w:val="0"/>
      <w:jc w:val="both"/>
    </w:pPr>
    <w:rPr>
      <w:rFonts w:ascii="宋体" w:hAnsi="Courier New"/>
      <w:kern w:val="2"/>
    </w:rPr>
  </w:style>
  <w:style w:type="paragraph" w:customStyle="1" w:styleId="178">
    <w:name w:val="1"/>
    <w:basedOn w:val="1"/>
    <w:next w:val="22"/>
    <w:qFormat/>
    <w:uiPriority w:val="99"/>
    <w:pPr>
      <w:spacing w:after="120"/>
    </w:pPr>
  </w:style>
  <w:style w:type="paragraph" w:customStyle="1" w:styleId="179">
    <w:name w:val="font7"/>
    <w:basedOn w:val="1"/>
    <w:qFormat/>
    <w:uiPriority w:val="99"/>
    <w:pPr>
      <w:spacing w:before="100" w:beforeAutospacing="1" w:after="100" w:afterAutospacing="1"/>
    </w:pPr>
    <w:rPr>
      <w:rFonts w:ascii="宋体" w:hAnsi="宋体" w:cs="Arial Unicode MS"/>
      <w:sz w:val="18"/>
      <w:szCs w:val="18"/>
    </w:rPr>
  </w:style>
  <w:style w:type="paragraph" w:customStyle="1" w:styleId="180">
    <w:name w:val="Char Char Char1 Char Char Char Char Char Char Char Char Char Char Char Char Char"/>
    <w:basedOn w:val="17"/>
    <w:qFormat/>
    <w:uiPriority w:val="99"/>
    <w:pPr>
      <w:widowControl w:val="0"/>
      <w:jc w:val="both"/>
    </w:pPr>
    <w:rPr>
      <w:rFonts w:ascii="Tahoma" w:hAnsi="Tahoma" w:cs="宋体"/>
      <w:kern w:val="2"/>
      <w:sz w:val="24"/>
      <w:szCs w:val="24"/>
    </w:rPr>
  </w:style>
  <w:style w:type="paragraph" w:customStyle="1" w:styleId="181">
    <w:name w:val="样式 标题 1H1h1章l1I11st levelHeading 01Header 1Header1Sec...2"/>
    <w:basedOn w:val="3"/>
    <w:qFormat/>
    <w:uiPriority w:val="99"/>
    <w:pPr>
      <w:tabs>
        <w:tab w:val="clear" w:pos="840"/>
      </w:tabs>
      <w:adjustRightInd/>
      <w:snapToGrid/>
      <w:spacing w:before="340" w:after="330" w:line="576" w:lineRule="auto"/>
    </w:pPr>
    <w:rPr>
      <w:rFonts w:ascii="Times New Roman" w:hAnsi="Times New Roman" w:eastAsia="黑体" w:cs="宋体"/>
      <w:b w:val="0"/>
      <w:bCs/>
      <w:sz w:val="36"/>
    </w:rPr>
  </w:style>
  <w:style w:type="paragraph" w:customStyle="1" w:styleId="182">
    <w:name w:val="descstyle"/>
    <w:basedOn w:val="1"/>
    <w:qFormat/>
    <w:uiPriority w:val="99"/>
    <w:pPr>
      <w:spacing w:before="100" w:beforeAutospacing="1" w:after="100" w:afterAutospacing="1"/>
    </w:pPr>
    <w:rPr>
      <w:rFonts w:ascii="宋体" w:hAnsi="宋体" w:cs="宋体"/>
      <w:sz w:val="24"/>
      <w:szCs w:val="24"/>
    </w:rPr>
  </w:style>
  <w:style w:type="paragraph" w:customStyle="1" w:styleId="183">
    <w:name w:val="段"/>
    <w:link w:val="317"/>
    <w:qFormat/>
    <w:uiPriority w:val="99"/>
    <w:pPr>
      <w:autoSpaceDE w:val="0"/>
      <w:autoSpaceDN w:val="0"/>
      <w:ind w:firstLine="200" w:firstLineChars="200"/>
      <w:jc w:val="both"/>
    </w:pPr>
    <w:rPr>
      <w:rFonts w:ascii="宋体" w:hAnsi="Times New Roman" w:eastAsia="宋体" w:cs="Times New Roman"/>
      <w:kern w:val="2"/>
      <w:sz w:val="22"/>
      <w:szCs w:val="22"/>
      <w:lang w:val="en-US" w:eastAsia="zh-CN" w:bidi="ar-SA"/>
    </w:rPr>
  </w:style>
  <w:style w:type="paragraph" w:customStyle="1" w:styleId="184">
    <w:name w:val="图表脚注"/>
    <w:next w:val="183"/>
    <w:qFormat/>
    <w:uiPriority w:val="99"/>
    <w:pPr>
      <w:ind w:left="300" w:leftChars="200" w:hanging="100" w:hangingChars="100"/>
      <w:jc w:val="both"/>
    </w:pPr>
    <w:rPr>
      <w:rFonts w:ascii="宋体" w:hAnsi="Times New Roman" w:eastAsia="宋体" w:cs="Times New Roman"/>
      <w:sz w:val="18"/>
      <w:lang w:val="en-US" w:eastAsia="zh-CN" w:bidi="ar-SA"/>
    </w:rPr>
  </w:style>
  <w:style w:type="paragraph" w:customStyle="1" w:styleId="185">
    <w:name w:val="标题51 Char Char Char"/>
    <w:basedOn w:val="8"/>
    <w:next w:val="8"/>
    <w:qFormat/>
    <w:uiPriority w:val="99"/>
    <w:pPr>
      <w:keepLines/>
      <w:tabs>
        <w:tab w:val="left" w:pos="1307"/>
        <w:tab w:val="clear" w:pos="1008"/>
      </w:tabs>
      <w:autoSpaceDE/>
      <w:autoSpaceDN/>
      <w:adjustRightInd/>
      <w:snapToGrid/>
      <w:spacing w:beforeLines="50" w:after="120" w:line="360" w:lineRule="auto"/>
      <w:ind w:left="1307" w:hanging="992"/>
    </w:pPr>
    <w:rPr>
      <w:rFonts w:ascii="Tahoma" w:hAnsi="Tahoma" w:eastAsia="黑体"/>
      <w:b w:val="0"/>
      <w:bCs/>
      <w:kern w:val="2"/>
      <w:sz w:val="24"/>
    </w:rPr>
  </w:style>
  <w:style w:type="paragraph" w:customStyle="1" w:styleId="186">
    <w:name w:val="标题 31"/>
    <w:basedOn w:val="1"/>
    <w:next w:val="1"/>
    <w:qFormat/>
    <w:uiPriority w:val="99"/>
    <w:pPr>
      <w:keepNext/>
      <w:keepLines/>
      <w:widowControl w:val="0"/>
      <w:spacing w:before="260" w:after="260" w:line="408" w:lineRule="auto"/>
      <w:jc w:val="both"/>
      <w:outlineLvl w:val="2"/>
    </w:pPr>
    <w:rPr>
      <w:rFonts w:ascii="宋体" w:hAnsi="宋体"/>
      <w:b/>
      <w:kern w:val="2"/>
      <w:sz w:val="32"/>
    </w:rPr>
  </w:style>
  <w:style w:type="paragraph" w:customStyle="1" w:styleId="187">
    <w:name w:val="样式  + 行距: 1.5 倍行距"/>
    <w:basedOn w:val="1"/>
    <w:next w:val="22"/>
    <w:qFormat/>
    <w:uiPriority w:val="99"/>
    <w:pPr>
      <w:widowControl w:val="0"/>
      <w:ind w:left="31"/>
      <w:jc w:val="both"/>
    </w:pPr>
    <w:rPr>
      <w:rFonts w:ascii="楷体_GB2312" w:hAnsi="宋体" w:eastAsia="楷体_GB2312"/>
      <w:b/>
      <w:bCs/>
      <w:kern w:val="2"/>
      <w:sz w:val="24"/>
      <w:szCs w:val="24"/>
    </w:rPr>
  </w:style>
  <w:style w:type="paragraph" w:customStyle="1" w:styleId="188">
    <w:name w:val="text51"/>
    <w:basedOn w:val="1"/>
    <w:qFormat/>
    <w:uiPriority w:val="99"/>
    <w:rPr>
      <w:rFonts w:ascii="宋体" w:hAnsi="宋体" w:cs="宋体"/>
      <w:sz w:val="24"/>
      <w:szCs w:val="24"/>
    </w:rPr>
  </w:style>
  <w:style w:type="paragraph" w:customStyle="1" w:styleId="189">
    <w:name w:val="办公自动化专用标题"/>
    <w:basedOn w:val="52"/>
    <w:qFormat/>
    <w:uiPriority w:val="99"/>
    <w:pPr>
      <w:tabs>
        <w:tab w:val="clear" w:pos="420"/>
      </w:tabs>
      <w:adjustRightInd/>
      <w:spacing w:before="240" w:after="60" w:line="560" w:lineRule="atLeast"/>
      <w:ind w:left="0" w:firstLine="0"/>
      <w:jc w:val="center"/>
      <w:outlineLvl w:val="0"/>
    </w:pPr>
    <w:rPr>
      <w:rFonts w:ascii="宋体" w:hAnsi="Arial" w:eastAsia="宋体"/>
      <w:kern w:val="2"/>
      <w:sz w:val="44"/>
    </w:rPr>
  </w:style>
  <w:style w:type="paragraph" w:customStyle="1" w:styleId="190">
    <w:name w:val="样式 标题 1H1h1章l1I11st levelHeading 01Header 1Header1Sec..."/>
    <w:basedOn w:val="3"/>
    <w:qFormat/>
    <w:uiPriority w:val="99"/>
    <w:pPr>
      <w:tabs>
        <w:tab w:val="clear" w:pos="840"/>
      </w:tabs>
      <w:adjustRightInd/>
      <w:snapToGrid/>
      <w:spacing w:before="340" w:after="330" w:line="576" w:lineRule="auto"/>
    </w:pPr>
    <w:rPr>
      <w:rFonts w:ascii="黑体" w:hAnsi="黑体" w:eastAsia="黑体" w:cs="宋体"/>
      <w:b w:val="0"/>
      <w:bCs/>
      <w:sz w:val="36"/>
    </w:rPr>
  </w:style>
  <w:style w:type="paragraph" w:customStyle="1" w:styleId="191">
    <w:name w:val="xl91"/>
    <w:basedOn w:val="1"/>
    <w:qFormat/>
    <w:uiPriority w:val="99"/>
    <w:pPr>
      <w:pBdr>
        <w:top w:val="single" w:color="auto" w:sz="4" w:space="0"/>
        <w:left w:val="single" w:color="auto" w:sz="8" w:space="0"/>
        <w:bottom w:val="single" w:color="auto" w:sz="4" w:space="0"/>
      </w:pBdr>
      <w:spacing w:before="100" w:beforeAutospacing="1" w:after="100" w:afterAutospacing="1"/>
      <w:jc w:val="center"/>
    </w:pPr>
    <w:rPr>
      <w:rFonts w:ascii="宋体" w:hAnsi="宋体" w:cs="Arial Unicode MS"/>
      <w:b/>
      <w:bCs/>
      <w:color w:val="000000"/>
      <w:sz w:val="16"/>
      <w:szCs w:val="16"/>
    </w:rPr>
  </w:style>
  <w:style w:type="paragraph" w:customStyle="1" w:styleId="192">
    <w:name w:val="表格字"/>
    <w:basedOn w:val="1"/>
    <w:qFormat/>
    <w:uiPriority w:val="99"/>
    <w:pPr>
      <w:widowControl w:val="0"/>
      <w:adjustRightInd w:val="0"/>
      <w:jc w:val="center"/>
    </w:pPr>
    <w:rPr>
      <w:rFonts w:ascii="宋体"/>
      <w:kern w:val="2"/>
      <w:sz w:val="24"/>
    </w:rPr>
  </w:style>
  <w:style w:type="paragraph" w:customStyle="1" w:styleId="193">
    <w:name w:val="xl66"/>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18"/>
      <w:szCs w:val="18"/>
    </w:rPr>
  </w:style>
  <w:style w:type="paragraph" w:customStyle="1" w:styleId="194">
    <w:name w:val="cnfont"/>
    <w:basedOn w:val="1"/>
    <w:qFormat/>
    <w:uiPriority w:val="99"/>
    <w:pPr>
      <w:spacing w:before="100" w:beforeAutospacing="1" w:after="100" w:afterAutospacing="1"/>
    </w:pPr>
    <w:rPr>
      <w:rFonts w:ascii="宋体" w:hAnsi="宋体"/>
      <w:color w:val="000000"/>
      <w:sz w:val="24"/>
      <w:szCs w:val="24"/>
    </w:rPr>
  </w:style>
  <w:style w:type="paragraph" w:customStyle="1" w:styleId="195">
    <w:name w:val="样式5"/>
    <w:basedOn w:val="115"/>
    <w:next w:val="115"/>
    <w:qFormat/>
    <w:uiPriority w:val="99"/>
  </w:style>
  <w:style w:type="paragraph" w:customStyle="1" w:styleId="196">
    <w:name w:val="封面2"/>
    <w:basedOn w:val="37"/>
    <w:qFormat/>
    <w:uiPriority w:val="99"/>
    <w:pPr>
      <w:widowControl w:val="0"/>
      <w:tabs>
        <w:tab w:val="left" w:pos="840"/>
        <w:tab w:val="right" w:leader="dot" w:pos="8296"/>
        <w:tab w:val="clear" w:pos="9499"/>
      </w:tabs>
      <w:spacing w:before="120" w:after="120"/>
      <w:ind w:firstLine="425"/>
      <w:jc w:val="center"/>
    </w:pPr>
    <w:rPr>
      <w:rFonts w:ascii="Times New Roman" w:hAnsi="Times New Roman" w:eastAsia="黑体" w:cs="Times New Roman"/>
      <w:b w:val="0"/>
      <w:bCs w:val="0"/>
      <w:caps/>
      <w:kern w:val="2"/>
      <w:sz w:val="52"/>
      <w:szCs w:val="24"/>
    </w:rPr>
  </w:style>
  <w:style w:type="paragraph" w:customStyle="1" w:styleId="197">
    <w:name w:val="xl94"/>
    <w:basedOn w:val="1"/>
    <w:qFormat/>
    <w:uiPriority w:val="99"/>
    <w:pPr>
      <w:pBdr>
        <w:top w:val="single" w:color="auto" w:sz="4" w:space="0"/>
        <w:left w:val="single" w:color="auto" w:sz="4" w:space="0"/>
        <w:bottom w:val="single" w:color="auto" w:sz="8" w:space="0"/>
        <w:right w:val="single" w:color="auto" w:sz="4" w:space="0"/>
      </w:pBdr>
      <w:spacing w:before="100" w:beforeAutospacing="1" w:after="100" w:afterAutospacing="1"/>
    </w:pPr>
    <w:rPr>
      <w:rFonts w:ascii="Arial Unicode MS" w:hAnsi="Arial Unicode MS" w:cs="Arial Unicode MS"/>
      <w:sz w:val="16"/>
      <w:szCs w:val="16"/>
    </w:rPr>
  </w:style>
  <w:style w:type="paragraph" w:customStyle="1" w:styleId="198">
    <w:name w:val="bt"/>
    <w:basedOn w:val="1"/>
    <w:next w:val="22"/>
    <w:qFormat/>
    <w:uiPriority w:val="99"/>
    <w:pPr>
      <w:widowControl w:val="0"/>
      <w:spacing w:after="120"/>
      <w:jc w:val="both"/>
    </w:pPr>
    <w:rPr>
      <w:kern w:val="2"/>
      <w:szCs w:val="24"/>
    </w:rPr>
  </w:style>
  <w:style w:type="character" w:customStyle="1" w:styleId="199">
    <w:name w:val="样式4 Char Char"/>
    <w:link w:val="200"/>
    <w:qFormat/>
    <w:locked/>
    <w:uiPriority w:val="99"/>
    <w:rPr>
      <w:rFonts w:ascii="宋体" w:hAnsi="宋体" w:eastAsia="宋体"/>
      <w:color w:val="000000"/>
      <w:sz w:val="24"/>
    </w:rPr>
  </w:style>
  <w:style w:type="paragraph" w:customStyle="1" w:styleId="200">
    <w:name w:val="样式4 Char"/>
    <w:basedOn w:val="1"/>
    <w:link w:val="199"/>
    <w:qFormat/>
    <w:uiPriority w:val="99"/>
    <w:pPr>
      <w:spacing w:beforeLines="50" w:afterLines="50" w:line="360" w:lineRule="auto"/>
      <w:ind w:firstLine="480" w:firstLineChars="200"/>
    </w:pPr>
    <w:rPr>
      <w:rFonts w:ascii="宋体" w:hAnsi="宋体"/>
      <w:color w:val="000000"/>
      <w:sz w:val="24"/>
    </w:rPr>
  </w:style>
  <w:style w:type="paragraph" w:customStyle="1" w:styleId="201">
    <w:name w:val="标题4"/>
    <w:basedOn w:val="1"/>
    <w:qFormat/>
    <w:uiPriority w:val="99"/>
    <w:pPr>
      <w:snapToGrid w:val="0"/>
      <w:spacing w:line="500" w:lineRule="exact"/>
      <w:ind w:firstLine="641"/>
    </w:pPr>
    <w:rPr>
      <w:rFonts w:ascii="Verdana" w:hAnsi="Verdana" w:eastAsia="黑体"/>
      <w:b/>
      <w:sz w:val="32"/>
      <w:szCs w:val="32"/>
      <w:lang w:eastAsia="en-US"/>
    </w:rPr>
  </w:style>
  <w:style w:type="paragraph" w:customStyle="1" w:styleId="202">
    <w:name w:val="xl6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sz w:val="20"/>
    </w:rPr>
  </w:style>
  <w:style w:type="paragraph" w:customStyle="1" w:styleId="203">
    <w:name w:val="Char Char Char Char1"/>
    <w:basedOn w:val="1"/>
    <w:qFormat/>
    <w:uiPriority w:val="99"/>
    <w:pPr>
      <w:spacing w:after="160" w:line="240" w:lineRule="exact"/>
    </w:pPr>
    <w:rPr>
      <w:rFonts w:ascii="Verdana" w:hAnsi="Verdana"/>
      <w:lang w:eastAsia="en-US"/>
    </w:rPr>
  </w:style>
  <w:style w:type="paragraph" w:customStyle="1" w:styleId="204">
    <w:name w:val="Char Char Char Char"/>
    <w:basedOn w:val="1"/>
    <w:qFormat/>
    <w:uiPriority w:val="99"/>
    <w:pPr>
      <w:widowControl w:val="0"/>
      <w:jc w:val="both"/>
    </w:pPr>
    <w:rPr>
      <w:rFonts w:ascii="Tahoma" w:hAnsi="Tahoma"/>
      <w:kern w:val="2"/>
      <w:sz w:val="24"/>
      <w:szCs w:val="24"/>
    </w:rPr>
  </w:style>
  <w:style w:type="character" w:customStyle="1" w:styleId="205">
    <w:name w:val="样式 正文缩进 + 首行缩进:  2 字符 Char"/>
    <w:link w:val="206"/>
    <w:qFormat/>
    <w:locked/>
    <w:uiPriority w:val="99"/>
    <w:rPr>
      <w:sz w:val="24"/>
    </w:rPr>
  </w:style>
  <w:style w:type="paragraph" w:customStyle="1" w:styleId="206">
    <w:name w:val="样式 正文缩进 + 首行缩进:  2 字符"/>
    <w:basedOn w:val="5"/>
    <w:link w:val="205"/>
    <w:qFormat/>
    <w:uiPriority w:val="99"/>
    <w:pPr>
      <w:widowControl w:val="0"/>
      <w:spacing w:afterLines="50" w:line="360" w:lineRule="auto"/>
      <w:ind w:left="0" w:firstLine="200" w:firstLineChars="200"/>
    </w:pPr>
    <w:rPr>
      <w:rFonts w:ascii="Calibri" w:hAnsi="Calibri"/>
      <w:sz w:val="24"/>
    </w:rPr>
  </w:style>
  <w:style w:type="paragraph" w:customStyle="1" w:styleId="207">
    <w:name w:val="样式 USE 1 + 行距: 单倍行距"/>
    <w:basedOn w:val="1"/>
    <w:qFormat/>
    <w:uiPriority w:val="99"/>
    <w:pPr>
      <w:widowControl w:val="0"/>
      <w:numPr>
        <w:ilvl w:val="0"/>
        <w:numId w:val="5"/>
      </w:numPr>
      <w:spacing w:line="180" w:lineRule="atLeast"/>
    </w:pPr>
    <w:rPr>
      <w:rFonts w:ascii="宋体" w:hAnsi="宋体" w:cs="宋体"/>
      <w:b/>
      <w:bCs/>
      <w:kern w:val="2"/>
      <w:sz w:val="24"/>
    </w:rPr>
  </w:style>
  <w:style w:type="paragraph" w:customStyle="1" w:styleId="208">
    <w:name w:val="xl105"/>
    <w:basedOn w:val="1"/>
    <w:qFormat/>
    <w:uiPriority w:val="99"/>
    <w:pPr>
      <w:pBdr>
        <w:bottom w:val="single" w:color="auto" w:sz="8" w:space="0"/>
      </w:pBdr>
      <w:spacing w:before="100" w:beforeAutospacing="1" w:after="100" w:afterAutospacing="1"/>
      <w:jc w:val="center"/>
    </w:pPr>
    <w:rPr>
      <w:b/>
      <w:bCs/>
      <w:sz w:val="16"/>
      <w:szCs w:val="16"/>
    </w:rPr>
  </w:style>
  <w:style w:type="paragraph" w:customStyle="1" w:styleId="209">
    <w:name w:val="表内容－居中"/>
    <w:basedOn w:val="1"/>
    <w:qFormat/>
    <w:uiPriority w:val="99"/>
    <w:pPr>
      <w:widowControl w:val="0"/>
      <w:spacing w:line="400" w:lineRule="exact"/>
      <w:jc w:val="center"/>
    </w:pPr>
    <w:rPr>
      <w:rFonts w:cs="宋体"/>
      <w:kern w:val="2"/>
      <w:sz w:val="24"/>
    </w:rPr>
  </w:style>
  <w:style w:type="paragraph" w:customStyle="1" w:styleId="210">
    <w:name w:val="a03"/>
    <w:basedOn w:val="1"/>
    <w:qFormat/>
    <w:uiPriority w:val="99"/>
    <w:pPr>
      <w:spacing w:before="100" w:beforeAutospacing="1" w:after="100" w:afterAutospacing="1" w:line="225" w:lineRule="atLeast"/>
    </w:pPr>
    <w:rPr>
      <w:rFonts w:ascii="宋体" w:hAnsi="宋体" w:cs="宋体"/>
      <w:color w:val="666666"/>
      <w:sz w:val="15"/>
      <w:szCs w:val="15"/>
    </w:rPr>
  </w:style>
  <w:style w:type="paragraph" w:customStyle="1" w:styleId="211">
    <w:name w:val="Char3"/>
    <w:basedOn w:val="17"/>
    <w:qFormat/>
    <w:uiPriority w:val="99"/>
    <w:pPr>
      <w:widowControl w:val="0"/>
      <w:adjustRightInd w:val="0"/>
      <w:jc w:val="both"/>
    </w:pPr>
    <w:rPr>
      <w:rFonts w:ascii="Tahoma" w:hAnsi="Tahoma"/>
      <w:kern w:val="2"/>
      <w:sz w:val="24"/>
      <w:szCs w:val="24"/>
    </w:rPr>
  </w:style>
  <w:style w:type="paragraph" w:customStyle="1" w:styleId="212">
    <w:name w:val="xl75"/>
    <w:basedOn w:val="1"/>
    <w:qFormat/>
    <w:uiPriority w:val="99"/>
    <w:pPr>
      <w:spacing w:before="100" w:beforeAutospacing="1" w:after="100" w:afterAutospacing="1"/>
      <w:jc w:val="center"/>
    </w:pPr>
    <w:rPr>
      <w:rFonts w:ascii="宋体" w:hAnsi="宋体" w:cs="宋体"/>
      <w:b/>
      <w:bCs/>
      <w:color w:val="000000"/>
      <w:sz w:val="32"/>
      <w:szCs w:val="32"/>
    </w:rPr>
  </w:style>
  <w:style w:type="paragraph" w:customStyle="1" w:styleId="213">
    <w:name w:val="xl33"/>
    <w:basedOn w:val="1"/>
    <w:qFormat/>
    <w:uiPriority w:val="99"/>
    <w:pPr>
      <w:pBdr>
        <w:bottom w:val="single" w:color="auto" w:sz="8" w:space="0"/>
      </w:pBdr>
      <w:spacing w:before="100" w:beforeAutospacing="1" w:after="100" w:afterAutospacing="1"/>
      <w:jc w:val="center"/>
    </w:pPr>
    <w:rPr>
      <w:rFonts w:ascii="Arial Unicode MS" w:hAnsi="Arial Unicode MS" w:cs="Arial Unicode MS"/>
      <w:sz w:val="36"/>
      <w:szCs w:val="36"/>
    </w:rPr>
  </w:style>
  <w:style w:type="paragraph" w:customStyle="1" w:styleId="214">
    <w:name w:val="样式 标题 3标题 3 Char Char Char Char(A-3)sect1.2.3h3H3 + 加粗 段前:..."/>
    <w:basedOn w:val="6"/>
    <w:qFormat/>
    <w:uiPriority w:val="99"/>
    <w:pPr>
      <w:keepNext/>
      <w:keepLines/>
      <w:numPr>
        <w:ilvl w:val="2"/>
        <w:numId w:val="6"/>
      </w:numPr>
      <w:tabs>
        <w:tab w:val="left" w:pos="0"/>
        <w:tab w:val="left" w:pos="1080"/>
        <w:tab w:val="clear" w:pos="851"/>
      </w:tabs>
      <w:autoSpaceDE/>
      <w:autoSpaceDN/>
      <w:adjustRightInd/>
      <w:snapToGrid/>
      <w:spacing w:before="240"/>
    </w:pPr>
    <w:rPr>
      <w:rFonts w:ascii="Calibri" w:hAnsi="Calibri" w:eastAsia="黑体"/>
      <w:kern w:val="2"/>
      <w:sz w:val="28"/>
    </w:rPr>
  </w:style>
  <w:style w:type="paragraph" w:customStyle="1" w:styleId="215">
    <w:name w:val="xl86"/>
    <w:basedOn w:val="1"/>
    <w:qFormat/>
    <w:uiPriority w:val="99"/>
    <w:pPr>
      <w:pBdr>
        <w:top w:val="single" w:color="auto" w:sz="4" w:space="0"/>
        <w:left w:val="single" w:color="auto" w:sz="8" w:space="0"/>
        <w:bottom w:val="single" w:color="auto" w:sz="4" w:space="0"/>
        <w:right w:val="single" w:color="auto" w:sz="4"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216">
    <w:name w:val="样式 标题 3 + 右侧:  0.42 厘米"/>
    <w:basedOn w:val="6"/>
    <w:qFormat/>
    <w:uiPriority w:val="99"/>
    <w:pPr>
      <w:keepNext/>
      <w:keepLines/>
      <w:autoSpaceDE/>
      <w:autoSpaceDN/>
      <w:adjustRightInd/>
      <w:snapToGrid/>
      <w:spacing w:before="260" w:after="260" w:line="412" w:lineRule="auto"/>
      <w:ind w:left="0" w:firstLine="0"/>
    </w:pPr>
    <w:rPr>
      <w:rFonts w:ascii="黑体" w:hAnsi="黑体" w:eastAsia="黑体" w:cs="宋体"/>
      <w:kern w:val="2"/>
      <w:sz w:val="30"/>
    </w:rPr>
  </w:style>
  <w:style w:type="character" w:customStyle="1" w:styleId="217">
    <w:name w:val="表格 Char Char"/>
    <w:link w:val="218"/>
    <w:qFormat/>
    <w:locked/>
    <w:uiPriority w:val="99"/>
    <w:rPr>
      <w:rFonts w:ascii="宋体" w:hAnsi="宋体" w:eastAsia="宋体"/>
      <w:color w:val="000000"/>
      <w:sz w:val="24"/>
    </w:rPr>
  </w:style>
  <w:style w:type="paragraph" w:customStyle="1" w:styleId="218">
    <w:name w:val="表格"/>
    <w:basedOn w:val="1"/>
    <w:link w:val="217"/>
    <w:qFormat/>
    <w:uiPriority w:val="99"/>
    <w:pPr>
      <w:widowControl w:val="0"/>
      <w:autoSpaceDE w:val="0"/>
      <w:autoSpaceDN w:val="0"/>
      <w:adjustRightInd w:val="0"/>
      <w:jc w:val="center"/>
    </w:pPr>
    <w:rPr>
      <w:rFonts w:ascii="宋体" w:hAnsi="宋体"/>
      <w:color w:val="000000"/>
      <w:sz w:val="24"/>
    </w:rPr>
  </w:style>
  <w:style w:type="paragraph" w:customStyle="1" w:styleId="219">
    <w:name w:val="xl96"/>
    <w:basedOn w:val="1"/>
    <w:qFormat/>
    <w:uiPriority w:val="99"/>
    <w:pPr>
      <w:pBdr>
        <w:top w:val="single" w:color="auto" w:sz="4" w:space="0"/>
        <w:left w:val="single" w:color="auto" w:sz="4" w:space="0"/>
        <w:bottom w:val="single" w:color="auto" w:sz="8" w:space="0"/>
      </w:pBdr>
      <w:spacing w:before="100" w:beforeAutospacing="1" w:after="100" w:afterAutospacing="1"/>
    </w:pPr>
    <w:rPr>
      <w:rFonts w:ascii="Arial Unicode MS" w:hAnsi="Arial Unicode MS" w:cs="Arial Unicode MS"/>
      <w:sz w:val="16"/>
      <w:szCs w:val="16"/>
    </w:rPr>
  </w:style>
  <w:style w:type="paragraph" w:customStyle="1" w:styleId="220">
    <w:name w:val="列出段落2"/>
    <w:basedOn w:val="1"/>
    <w:qFormat/>
    <w:uiPriority w:val="99"/>
    <w:pPr>
      <w:widowControl w:val="0"/>
      <w:ind w:firstLine="420" w:firstLineChars="200"/>
      <w:jc w:val="both"/>
    </w:pPr>
    <w:rPr>
      <w:kern w:val="2"/>
      <w:szCs w:val="24"/>
    </w:rPr>
  </w:style>
  <w:style w:type="character" w:customStyle="1" w:styleId="221">
    <w:name w:val="标题 5（无编号）（绿盟科技） Char"/>
    <w:link w:val="222"/>
    <w:qFormat/>
    <w:locked/>
    <w:uiPriority w:val="99"/>
    <w:rPr>
      <w:rFonts w:ascii="Arial" w:hAnsi="Arial" w:eastAsia="黑体"/>
      <w:b/>
      <w:sz w:val="28"/>
    </w:rPr>
  </w:style>
  <w:style w:type="paragraph" w:customStyle="1" w:styleId="222">
    <w:name w:val="标题 5（无编号）（绿盟科技）"/>
    <w:basedOn w:val="8"/>
    <w:link w:val="221"/>
    <w:qFormat/>
    <w:uiPriority w:val="99"/>
    <w:pPr>
      <w:keepLines/>
      <w:tabs>
        <w:tab w:val="left" w:pos="1232"/>
        <w:tab w:val="clear" w:pos="1008"/>
      </w:tabs>
      <w:autoSpaceDE/>
      <w:autoSpaceDN/>
      <w:adjustRightInd/>
      <w:snapToGrid/>
      <w:spacing w:after="156" w:line="376" w:lineRule="auto"/>
      <w:ind w:left="0" w:firstLine="0"/>
      <w:jc w:val="left"/>
    </w:pPr>
    <w:rPr>
      <w:rFonts w:ascii="Arial" w:hAnsi="Arial" w:eastAsia="黑体"/>
      <w:color w:val="auto"/>
    </w:rPr>
  </w:style>
  <w:style w:type="paragraph" w:customStyle="1" w:styleId="223">
    <w:name w:val="标题5"/>
    <w:basedOn w:val="5"/>
    <w:next w:val="5"/>
    <w:qFormat/>
    <w:uiPriority w:val="99"/>
    <w:pPr>
      <w:widowControl w:val="0"/>
      <w:spacing w:line="360" w:lineRule="auto"/>
      <w:ind w:left="0"/>
      <w:jc w:val="both"/>
    </w:pPr>
    <w:rPr>
      <w:bCs/>
      <w:kern w:val="2"/>
      <w:sz w:val="30"/>
    </w:rPr>
  </w:style>
  <w:style w:type="paragraph" w:customStyle="1" w:styleId="224">
    <w:name w:val="正文编号内容"/>
    <w:basedOn w:val="2"/>
    <w:next w:val="2"/>
    <w:qFormat/>
    <w:uiPriority w:val="99"/>
    <w:pPr>
      <w:tabs>
        <w:tab w:val="left" w:pos="425"/>
      </w:tabs>
      <w:suppressAutoHyphens/>
      <w:adjustRightInd/>
      <w:spacing w:after="0" w:line="240" w:lineRule="auto"/>
      <w:ind w:left="425" w:hanging="425" w:firstLineChars="0"/>
    </w:pPr>
    <w:rPr>
      <w:rFonts w:ascii="黑体" w:hAnsi="华文细黑"/>
      <w:color w:val="000000"/>
      <w:szCs w:val="20"/>
    </w:rPr>
  </w:style>
  <w:style w:type="paragraph" w:customStyle="1" w:styleId="225">
    <w:name w:val="01"/>
    <w:basedOn w:val="1"/>
    <w:qFormat/>
    <w:uiPriority w:val="99"/>
    <w:pPr>
      <w:widowControl w:val="0"/>
      <w:adjustRightInd w:val="0"/>
      <w:snapToGrid w:val="0"/>
      <w:spacing w:line="300" w:lineRule="exact"/>
      <w:jc w:val="both"/>
    </w:pPr>
    <w:rPr>
      <w:rFonts w:ascii="宋体" w:hAnsi="宋体"/>
      <w:kern w:val="2"/>
      <w:szCs w:val="24"/>
    </w:rPr>
  </w:style>
  <w:style w:type="paragraph" w:customStyle="1" w:styleId="226">
    <w:name w:val="日期1"/>
    <w:basedOn w:val="1"/>
    <w:next w:val="1"/>
    <w:qFormat/>
    <w:uiPriority w:val="99"/>
    <w:pPr>
      <w:widowControl w:val="0"/>
      <w:adjustRightInd w:val="0"/>
      <w:spacing w:line="312" w:lineRule="atLeast"/>
      <w:jc w:val="both"/>
    </w:pPr>
    <w:rPr>
      <w:sz w:val="24"/>
    </w:rPr>
  </w:style>
  <w:style w:type="paragraph" w:customStyle="1" w:styleId="227">
    <w:name w:val="xl79"/>
    <w:basedOn w:val="1"/>
    <w:qFormat/>
    <w:uiPriority w:val="99"/>
    <w:pPr>
      <w:pBdr>
        <w:top w:val="single" w:color="auto" w:sz="4" w:space="0"/>
        <w:bottom w:val="single" w:color="auto" w:sz="4" w:space="0"/>
        <w:right w:val="single" w:color="auto" w:sz="4" w:space="0"/>
      </w:pBdr>
      <w:spacing w:before="100" w:beforeAutospacing="1" w:after="100" w:afterAutospacing="1"/>
      <w:jc w:val="center"/>
    </w:pPr>
    <w:rPr>
      <w:rFonts w:ascii="宋体" w:hAnsi="宋体" w:cs="Arial Unicode MS"/>
      <w:b/>
      <w:bCs/>
      <w:sz w:val="16"/>
      <w:szCs w:val="16"/>
    </w:rPr>
  </w:style>
  <w:style w:type="paragraph" w:customStyle="1" w:styleId="228">
    <w:name w:val="样式1"/>
    <w:basedOn w:val="1"/>
    <w:qFormat/>
    <w:uiPriority w:val="99"/>
    <w:pPr>
      <w:widowControl w:val="0"/>
      <w:numPr>
        <w:ilvl w:val="0"/>
        <w:numId w:val="7"/>
      </w:numPr>
      <w:adjustRightInd w:val="0"/>
      <w:snapToGrid w:val="0"/>
      <w:spacing w:before="40" w:after="40" w:line="300" w:lineRule="auto"/>
      <w:jc w:val="center"/>
    </w:pPr>
    <w:rPr>
      <w:spacing w:val="20"/>
      <w:sz w:val="18"/>
    </w:rPr>
  </w:style>
  <w:style w:type="paragraph" w:customStyle="1" w:styleId="229">
    <w:name w:val="USE 5"/>
    <w:basedOn w:val="1"/>
    <w:qFormat/>
    <w:uiPriority w:val="99"/>
    <w:pPr>
      <w:widowControl w:val="0"/>
      <w:numPr>
        <w:ilvl w:val="4"/>
        <w:numId w:val="5"/>
      </w:numPr>
      <w:snapToGrid w:val="0"/>
      <w:spacing w:line="360" w:lineRule="auto"/>
    </w:pPr>
    <w:rPr>
      <w:rFonts w:ascii="宋体" w:hAnsi="宋体"/>
      <w:kern w:val="2"/>
      <w:sz w:val="24"/>
      <w:szCs w:val="24"/>
    </w:rPr>
  </w:style>
  <w:style w:type="paragraph" w:customStyle="1" w:styleId="230">
    <w:name w:val="样式 行距: 1.5 倍行距"/>
    <w:basedOn w:val="1"/>
    <w:qFormat/>
    <w:uiPriority w:val="99"/>
    <w:pPr>
      <w:widowControl w:val="0"/>
      <w:jc w:val="both"/>
    </w:pPr>
    <w:rPr>
      <w:kern w:val="2"/>
      <w:szCs w:val="24"/>
    </w:rPr>
  </w:style>
  <w:style w:type="paragraph" w:customStyle="1" w:styleId="231">
    <w:name w:val="xl90"/>
    <w:basedOn w:val="1"/>
    <w:qFormat/>
    <w:uiPriority w:val="99"/>
    <w:pPr>
      <w:pBdr>
        <w:top w:val="single" w:color="auto" w:sz="4" w:space="0"/>
        <w:left w:val="single" w:color="auto" w:sz="4" w:space="0"/>
        <w:bottom w:val="single" w:color="auto" w:sz="4" w:space="0"/>
      </w:pBdr>
      <w:shd w:val="clear" w:color="auto" w:fill="FFFF00"/>
      <w:spacing w:before="100" w:beforeAutospacing="1" w:after="100" w:afterAutospacing="1"/>
    </w:pPr>
    <w:rPr>
      <w:rFonts w:ascii="Arial Unicode MS" w:hAnsi="Arial Unicode MS" w:cs="Arial Unicode MS"/>
      <w:sz w:val="16"/>
      <w:szCs w:val="16"/>
    </w:rPr>
  </w:style>
  <w:style w:type="paragraph" w:customStyle="1" w:styleId="232">
    <w:name w:val="样式 段后: 0.5 行"/>
    <w:basedOn w:val="1"/>
    <w:qFormat/>
    <w:uiPriority w:val="99"/>
    <w:pPr>
      <w:widowControl w:val="0"/>
      <w:tabs>
        <w:tab w:val="left" w:pos="1141"/>
      </w:tabs>
      <w:spacing w:line="360" w:lineRule="auto"/>
      <w:ind w:left="1141" w:hanging="420"/>
      <w:jc w:val="both"/>
    </w:pPr>
    <w:rPr>
      <w:rFonts w:ascii="黑体" w:hAnsi="宋体" w:eastAsia="黑体"/>
      <w:kern w:val="2"/>
      <w:sz w:val="24"/>
      <w:szCs w:val="28"/>
    </w:rPr>
  </w:style>
  <w:style w:type="paragraph" w:customStyle="1" w:styleId="233">
    <w:name w:val="题注4"/>
    <w:basedOn w:val="1"/>
    <w:next w:val="15"/>
    <w:qFormat/>
    <w:uiPriority w:val="99"/>
    <w:pPr>
      <w:widowControl w:val="0"/>
      <w:ind w:left="-132" w:leftChars="-64" w:right="-50" w:rightChars="-50" w:hanging="2"/>
      <w:jc w:val="center"/>
    </w:pPr>
    <w:rPr>
      <w:b/>
      <w:color w:val="FF0000"/>
      <w:kern w:val="2"/>
      <w:lang w:val="en-GB"/>
    </w:rPr>
  </w:style>
  <w:style w:type="paragraph" w:customStyle="1" w:styleId="234">
    <w:name w:val="xl58"/>
    <w:basedOn w:val="1"/>
    <w:qFormat/>
    <w:uiPriority w:val="99"/>
    <w:pPr>
      <w:pBdr>
        <w:bottom w:val="single" w:color="auto" w:sz="4" w:space="0"/>
      </w:pBdr>
      <w:spacing w:before="100" w:beforeAutospacing="1" w:after="100" w:afterAutospacing="1"/>
    </w:pPr>
    <w:rPr>
      <w:rFonts w:ascii="宋体" w:hAnsi="宋体" w:cs="宋体"/>
      <w:b/>
      <w:bCs/>
      <w:color w:val="000000"/>
      <w:sz w:val="22"/>
      <w:szCs w:val="22"/>
    </w:rPr>
  </w:style>
  <w:style w:type="paragraph" w:customStyle="1" w:styleId="235">
    <w:name w:val="xl46"/>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sz w:val="20"/>
    </w:rPr>
  </w:style>
  <w:style w:type="paragraph" w:customStyle="1" w:styleId="236">
    <w:name w:val="普通 (Web)"/>
    <w:basedOn w:val="1"/>
    <w:qFormat/>
    <w:uiPriority w:val="99"/>
    <w:pPr>
      <w:spacing w:before="100" w:after="100"/>
    </w:pPr>
    <w:rPr>
      <w:rFonts w:ascii="Arial Unicode MS" w:hAnsi="Arial Unicode MS"/>
      <w:sz w:val="24"/>
    </w:rPr>
  </w:style>
  <w:style w:type="paragraph" w:customStyle="1" w:styleId="237">
    <w:name w:val="xl47"/>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sz w:val="20"/>
    </w:rPr>
  </w:style>
  <w:style w:type="paragraph" w:customStyle="1" w:styleId="238">
    <w:name w:val="设计方案"/>
    <w:basedOn w:val="1"/>
    <w:qFormat/>
    <w:uiPriority w:val="99"/>
    <w:pPr>
      <w:spacing w:after="160" w:line="240" w:lineRule="exact"/>
    </w:pPr>
    <w:rPr>
      <w:kern w:val="2"/>
      <w:sz w:val="24"/>
    </w:rPr>
  </w:style>
  <w:style w:type="paragraph" w:customStyle="1" w:styleId="239">
    <w:name w:val="文章采用"/>
    <w:basedOn w:val="1"/>
    <w:qFormat/>
    <w:uiPriority w:val="99"/>
    <w:pPr>
      <w:widowControl w:val="0"/>
      <w:spacing w:line="360" w:lineRule="auto"/>
      <w:ind w:firstLine="560" w:firstLineChars="200"/>
      <w:jc w:val="both"/>
    </w:pPr>
    <w:rPr>
      <w:rFonts w:eastAsia="仿宋_GB2312" w:cs="宋体"/>
      <w:kern w:val="2"/>
      <w:sz w:val="28"/>
    </w:rPr>
  </w:style>
  <w:style w:type="paragraph" w:customStyle="1" w:styleId="240">
    <w:name w:val="Char Char"/>
    <w:basedOn w:val="1"/>
    <w:qFormat/>
    <w:uiPriority w:val="99"/>
    <w:pPr>
      <w:spacing w:after="160" w:line="240" w:lineRule="exact"/>
    </w:pPr>
    <w:rPr>
      <w:rFonts w:ascii="Verdana" w:hAnsi="Verdana" w:eastAsia="仿宋_GB2312"/>
      <w:sz w:val="24"/>
      <w:lang w:eastAsia="en-US"/>
    </w:rPr>
  </w:style>
  <w:style w:type="paragraph" w:customStyle="1" w:styleId="241">
    <w:name w:val="2册标题2"/>
    <w:basedOn w:val="174"/>
    <w:qFormat/>
    <w:uiPriority w:val="99"/>
    <w:pPr>
      <w:jc w:val="both"/>
      <w:outlineLvl w:val="1"/>
    </w:pPr>
    <w:rPr>
      <w:sz w:val="32"/>
    </w:rPr>
  </w:style>
  <w:style w:type="paragraph" w:customStyle="1" w:styleId="242">
    <w:name w:val="xl71"/>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sz w:val="18"/>
      <w:szCs w:val="18"/>
    </w:rPr>
  </w:style>
  <w:style w:type="paragraph" w:customStyle="1" w:styleId="243">
    <w:name w:val="4"/>
    <w:basedOn w:val="1"/>
    <w:next w:val="45"/>
    <w:qFormat/>
    <w:uiPriority w:val="99"/>
    <w:pPr>
      <w:widowControl w:val="0"/>
      <w:ind w:firstLine="900"/>
      <w:jc w:val="both"/>
    </w:pPr>
    <w:rPr>
      <w:kern w:val="2"/>
      <w:sz w:val="28"/>
    </w:rPr>
  </w:style>
  <w:style w:type="character" w:customStyle="1" w:styleId="244">
    <w:name w:val="Body Char"/>
    <w:link w:val="245"/>
    <w:qFormat/>
    <w:locked/>
    <w:uiPriority w:val="99"/>
    <w:rPr>
      <w:rFonts w:ascii="Arial" w:hAnsi="Arial"/>
      <w:color w:val="000000"/>
      <w:sz w:val="24"/>
    </w:rPr>
  </w:style>
  <w:style w:type="paragraph" w:customStyle="1" w:styleId="245">
    <w:name w:val="Body"/>
    <w:basedOn w:val="1"/>
    <w:link w:val="244"/>
    <w:qFormat/>
    <w:uiPriority w:val="99"/>
    <w:pPr>
      <w:tabs>
        <w:tab w:val="left" w:pos="9255"/>
      </w:tabs>
      <w:spacing w:line="360" w:lineRule="auto"/>
      <w:ind w:firstLine="315" w:firstLineChars="150"/>
      <w:jc w:val="center"/>
    </w:pPr>
    <w:rPr>
      <w:rFonts w:ascii="Arial" w:hAnsi="Arial"/>
      <w:color w:val="000000"/>
      <w:sz w:val="24"/>
    </w:rPr>
  </w:style>
  <w:style w:type="paragraph" w:customStyle="1" w:styleId="246">
    <w:name w:val="xl41"/>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sz w:val="20"/>
    </w:rPr>
  </w:style>
  <w:style w:type="paragraph" w:customStyle="1" w:styleId="247">
    <w:name w:val="xl84"/>
    <w:basedOn w:val="1"/>
    <w:qFormat/>
    <w:uiPriority w:val="99"/>
    <w:pPr>
      <w:pBdr>
        <w:top w:val="single" w:color="auto" w:sz="4" w:space="0"/>
        <w:left w:val="single" w:color="auto" w:sz="8" w:space="0"/>
        <w:bottom w:val="single" w:color="auto" w:sz="4" w:space="0"/>
      </w:pBdr>
      <w:shd w:val="clear" w:color="auto" w:fill="FFFF00"/>
      <w:spacing w:before="100" w:beforeAutospacing="1" w:after="100" w:afterAutospacing="1"/>
    </w:pPr>
    <w:rPr>
      <w:rFonts w:ascii="宋体" w:hAnsi="宋体" w:cs="Arial Unicode MS"/>
      <w:sz w:val="16"/>
      <w:szCs w:val="16"/>
    </w:rPr>
  </w:style>
  <w:style w:type="paragraph" w:customStyle="1" w:styleId="248">
    <w:name w:val="xl64"/>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249">
    <w:name w:val="表格样式"/>
    <w:basedOn w:val="1"/>
    <w:qFormat/>
    <w:uiPriority w:val="99"/>
    <w:pPr>
      <w:widowControl w:val="0"/>
      <w:spacing w:line="360" w:lineRule="auto"/>
      <w:ind w:firstLine="425"/>
      <w:jc w:val="both"/>
    </w:pPr>
    <w:rPr>
      <w:rFonts w:eastAsia="幼圆"/>
      <w:kern w:val="2"/>
      <w:sz w:val="24"/>
    </w:rPr>
  </w:style>
  <w:style w:type="paragraph" w:customStyle="1" w:styleId="250">
    <w:name w:val="xl26"/>
    <w:basedOn w:val="1"/>
    <w:qFormat/>
    <w:uiPriority w:val="99"/>
    <w:pPr>
      <w:spacing w:before="100" w:beforeAutospacing="1" w:after="100" w:afterAutospacing="1"/>
      <w:jc w:val="center"/>
    </w:pPr>
    <w:rPr>
      <w:rFonts w:ascii="宋体" w:hAnsi="宋体"/>
      <w:b/>
      <w:bCs/>
      <w:sz w:val="24"/>
      <w:szCs w:val="24"/>
    </w:rPr>
  </w:style>
  <w:style w:type="paragraph" w:customStyle="1" w:styleId="251">
    <w:name w:val="xl25"/>
    <w:basedOn w:val="1"/>
    <w:qFormat/>
    <w:uiPriority w:val="99"/>
    <w:pPr>
      <w:pBdr>
        <w:bottom w:val="single" w:color="auto" w:sz="4" w:space="0"/>
        <w:right w:val="single" w:color="auto" w:sz="4" w:space="0"/>
      </w:pBdr>
      <w:spacing w:before="100" w:beforeAutospacing="1" w:after="100" w:afterAutospacing="1" w:line="360" w:lineRule="auto"/>
      <w:jc w:val="center"/>
    </w:pPr>
    <w:rPr>
      <w:rFonts w:ascii="宋体" w:hAnsi="宋体"/>
      <w:szCs w:val="21"/>
    </w:rPr>
  </w:style>
  <w:style w:type="paragraph" w:customStyle="1" w:styleId="252">
    <w:name w:val="xl55"/>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253">
    <w:name w:val="USE 2"/>
    <w:basedOn w:val="1"/>
    <w:qFormat/>
    <w:uiPriority w:val="99"/>
    <w:pPr>
      <w:widowControl w:val="0"/>
      <w:numPr>
        <w:ilvl w:val="1"/>
        <w:numId w:val="5"/>
      </w:numPr>
      <w:spacing w:line="360" w:lineRule="auto"/>
    </w:pPr>
    <w:rPr>
      <w:rFonts w:ascii="宋体" w:hAnsi="宋体"/>
      <w:kern w:val="2"/>
      <w:sz w:val="24"/>
    </w:rPr>
  </w:style>
  <w:style w:type="paragraph" w:customStyle="1" w:styleId="254">
    <w:name w:val="font6"/>
    <w:basedOn w:val="1"/>
    <w:qFormat/>
    <w:uiPriority w:val="99"/>
    <w:pPr>
      <w:spacing w:before="100" w:beforeAutospacing="1" w:after="100" w:afterAutospacing="1"/>
    </w:pPr>
    <w:rPr>
      <w:sz w:val="24"/>
      <w:szCs w:val="24"/>
    </w:rPr>
  </w:style>
  <w:style w:type="paragraph" w:customStyle="1" w:styleId="255">
    <w:name w:val="table"/>
    <w:basedOn w:val="1"/>
    <w:qFormat/>
    <w:uiPriority w:val="99"/>
    <w:pPr>
      <w:spacing w:before="100" w:beforeAutospacing="1" w:after="100" w:afterAutospacing="1"/>
    </w:pPr>
    <w:rPr>
      <w:rFonts w:ascii="宋体" w:hAnsi="宋体"/>
      <w:sz w:val="24"/>
      <w:szCs w:val="24"/>
    </w:rPr>
  </w:style>
  <w:style w:type="paragraph" w:customStyle="1" w:styleId="256">
    <w:name w:val="样式 标题 1H1h1章l1I11st levelHeading 01Header 1Header1Sec...3"/>
    <w:basedOn w:val="3"/>
    <w:qFormat/>
    <w:uiPriority w:val="99"/>
    <w:pPr>
      <w:tabs>
        <w:tab w:val="clear" w:pos="840"/>
      </w:tabs>
      <w:adjustRightInd/>
      <w:snapToGrid/>
      <w:spacing w:before="340" w:after="330" w:line="576" w:lineRule="auto"/>
    </w:pPr>
    <w:rPr>
      <w:rFonts w:ascii="黑体" w:hAnsi="黑体" w:eastAsia="黑体" w:cs="宋体"/>
      <w:b w:val="0"/>
      <w:bCs/>
      <w:sz w:val="36"/>
    </w:rPr>
  </w:style>
  <w:style w:type="paragraph" w:customStyle="1" w:styleId="257">
    <w:name w:val="Char1"/>
    <w:basedOn w:val="1"/>
    <w:qFormat/>
    <w:uiPriority w:val="99"/>
    <w:pPr>
      <w:spacing w:after="160" w:line="240" w:lineRule="exact"/>
    </w:pPr>
    <w:rPr>
      <w:rFonts w:ascii="Verdana" w:hAnsi="Verdana" w:eastAsia="仿宋_GB2312"/>
      <w:sz w:val="24"/>
      <w:lang w:eastAsia="en-US"/>
    </w:rPr>
  </w:style>
  <w:style w:type="paragraph" w:customStyle="1" w:styleId="258">
    <w:name w:val="xl78"/>
    <w:basedOn w:val="1"/>
    <w:qFormat/>
    <w:uiPriority w:val="99"/>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Arial Unicode MS"/>
      <w:b/>
      <w:bCs/>
      <w:sz w:val="16"/>
      <w:szCs w:val="16"/>
    </w:rPr>
  </w:style>
  <w:style w:type="paragraph" w:customStyle="1" w:styleId="259">
    <w:name w:val="中等深浅网格 1 - 强调文字颜色 21"/>
    <w:basedOn w:val="1"/>
    <w:qFormat/>
    <w:uiPriority w:val="99"/>
    <w:pPr>
      <w:ind w:firstLine="420" w:firstLineChars="200"/>
    </w:pPr>
    <w:rPr>
      <w:sz w:val="20"/>
    </w:rPr>
  </w:style>
  <w:style w:type="paragraph" w:customStyle="1" w:styleId="260">
    <w:name w:val="xl100"/>
    <w:basedOn w:val="1"/>
    <w:qFormat/>
    <w:uiPriority w:val="99"/>
    <w:pPr>
      <w:pBdr>
        <w:top w:val="single" w:color="auto" w:sz="8" w:space="0"/>
        <w:left w:val="single" w:color="auto" w:sz="8" w:space="0"/>
        <w:bottom w:val="single" w:color="auto" w:sz="8" w:space="0"/>
        <w:right w:val="single" w:color="auto" w:sz="4" w:space="0"/>
      </w:pBdr>
      <w:spacing w:before="100" w:beforeAutospacing="1" w:after="100" w:afterAutospacing="1"/>
      <w:jc w:val="center"/>
    </w:pPr>
    <w:rPr>
      <w:rFonts w:ascii="宋体" w:hAnsi="宋体" w:cs="Arial Unicode MS"/>
      <w:sz w:val="16"/>
      <w:szCs w:val="16"/>
    </w:rPr>
  </w:style>
  <w:style w:type="paragraph" w:customStyle="1" w:styleId="261">
    <w:name w:val="标书正文格式"/>
    <w:qFormat/>
    <w:uiPriority w:val="99"/>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62">
    <w:name w:val="样式 中软正文 + 首行缩进:  2 字符 Char Char"/>
    <w:basedOn w:val="1"/>
    <w:qFormat/>
    <w:uiPriority w:val="99"/>
    <w:pPr>
      <w:overflowPunct w:val="0"/>
      <w:autoSpaceDE w:val="0"/>
      <w:autoSpaceDN w:val="0"/>
      <w:adjustRightInd w:val="0"/>
      <w:spacing w:after="120" w:line="440" w:lineRule="exact"/>
      <w:ind w:firstLine="463" w:firstLineChars="192"/>
    </w:pPr>
    <w:rPr>
      <w:rFonts w:ascii="方正仿宋简体" w:hAnsi="宋体" w:eastAsia="方正仿宋简体"/>
      <w:b/>
      <w:kern w:val="2"/>
      <w:sz w:val="24"/>
      <w:szCs w:val="24"/>
    </w:rPr>
  </w:style>
  <w:style w:type="paragraph" w:customStyle="1" w:styleId="263">
    <w:name w:val="图注"/>
    <w:basedOn w:val="5"/>
    <w:qFormat/>
    <w:uiPriority w:val="99"/>
    <w:pPr>
      <w:widowControl w:val="0"/>
      <w:spacing w:line="360" w:lineRule="auto"/>
      <w:ind w:left="0"/>
      <w:jc w:val="center"/>
    </w:pPr>
    <w:rPr>
      <w:rFonts w:ascii="宋体" w:hAnsi="宋体"/>
      <w:kern w:val="2"/>
      <w:sz w:val="24"/>
      <w:szCs w:val="24"/>
    </w:rPr>
  </w:style>
  <w:style w:type="paragraph" w:customStyle="1" w:styleId="264">
    <w:name w:val="Char4"/>
    <w:basedOn w:val="1"/>
    <w:qFormat/>
    <w:uiPriority w:val="99"/>
    <w:pPr>
      <w:widowControl w:val="0"/>
      <w:tabs>
        <w:tab w:val="left" w:pos="360"/>
      </w:tabs>
      <w:jc w:val="both"/>
    </w:pPr>
    <w:rPr>
      <w:kern w:val="2"/>
      <w:sz w:val="24"/>
      <w:szCs w:val="24"/>
    </w:rPr>
  </w:style>
  <w:style w:type="paragraph" w:customStyle="1" w:styleId="265">
    <w:name w:val="xl97"/>
    <w:basedOn w:val="1"/>
    <w:qFormat/>
    <w:uiPriority w:val="99"/>
    <w:pPr>
      <w:pBdr>
        <w:top w:val="single" w:color="auto" w:sz="8" w:space="0"/>
        <w:left w:val="single" w:color="auto" w:sz="8" w:space="0"/>
        <w:bottom w:val="single" w:color="auto" w:sz="8" w:space="0"/>
      </w:pBdr>
      <w:spacing w:before="100" w:beforeAutospacing="1" w:after="100" w:afterAutospacing="1"/>
      <w:jc w:val="center"/>
    </w:pPr>
    <w:rPr>
      <w:rFonts w:ascii="宋体" w:hAnsi="宋体" w:cs="Arial Unicode MS"/>
      <w:sz w:val="16"/>
      <w:szCs w:val="16"/>
    </w:rPr>
  </w:style>
  <w:style w:type="paragraph" w:customStyle="1" w:styleId="266">
    <w:name w:val="Char1 Char Char Char"/>
    <w:basedOn w:val="1"/>
    <w:qFormat/>
    <w:uiPriority w:val="99"/>
    <w:pPr>
      <w:widowControl w:val="0"/>
      <w:jc w:val="both"/>
    </w:pPr>
    <w:rPr>
      <w:rFonts w:ascii="Tahoma" w:hAnsi="Tahoma"/>
      <w:kern w:val="2"/>
      <w:sz w:val="24"/>
    </w:rPr>
  </w:style>
  <w:style w:type="character" w:customStyle="1" w:styleId="267">
    <w:name w:val="3级标题 Char"/>
    <w:link w:val="268"/>
    <w:qFormat/>
    <w:locked/>
    <w:uiPriority w:val="99"/>
    <w:rPr>
      <w:rFonts w:ascii="Arial" w:hAnsi="Arial" w:eastAsia="黑体"/>
      <w:b/>
      <w:sz w:val="28"/>
    </w:rPr>
  </w:style>
  <w:style w:type="paragraph" w:customStyle="1" w:styleId="268">
    <w:name w:val="3级标题"/>
    <w:basedOn w:val="1"/>
    <w:link w:val="267"/>
    <w:qFormat/>
    <w:uiPriority w:val="99"/>
    <w:pPr>
      <w:keepNext/>
      <w:keepLines/>
      <w:widowControl w:val="0"/>
      <w:tabs>
        <w:tab w:val="left" w:pos="1232"/>
      </w:tabs>
      <w:spacing w:before="280" w:after="156" w:line="376" w:lineRule="auto"/>
      <w:outlineLvl w:val="2"/>
    </w:pPr>
    <w:rPr>
      <w:rFonts w:ascii="Arial" w:hAnsi="Arial" w:eastAsia="黑体"/>
      <w:b/>
      <w:sz w:val="28"/>
    </w:rPr>
  </w:style>
  <w:style w:type="paragraph" w:customStyle="1" w:styleId="269">
    <w:name w:val="样式 正文文本 + 宋体 首行缩进:  0.74 厘米 行距: 1.5 倍行距"/>
    <w:basedOn w:val="22"/>
    <w:qFormat/>
    <w:uiPriority w:val="99"/>
    <w:pPr>
      <w:spacing w:after="120" w:line="360" w:lineRule="auto"/>
      <w:ind w:firstLine="200" w:firstLineChars="200"/>
    </w:pPr>
    <w:rPr>
      <w:rFonts w:ascii="Calibri" w:hAnsi="Calibri"/>
      <w:sz w:val="24"/>
      <w:szCs w:val="22"/>
    </w:rPr>
  </w:style>
  <w:style w:type="paragraph" w:customStyle="1" w:styleId="270">
    <w:name w:val="xl28"/>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sz w:val="22"/>
      <w:szCs w:val="22"/>
    </w:rPr>
  </w:style>
  <w:style w:type="paragraph" w:customStyle="1" w:styleId="271">
    <w:name w:val="关于"/>
    <w:basedOn w:val="1"/>
    <w:next w:val="1"/>
    <w:qFormat/>
    <w:uiPriority w:val="99"/>
    <w:pPr>
      <w:keepNext/>
      <w:keepLines/>
      <w:tabs>
        <w:tab w:val="left" w:pos="600"/>
        <w:tab w:val="left" w:pos="960"/>
        <w:tab w:val="left" w:pos="1080"/>
      </w:tabs>
      <w:overflowPunct w:val="0"/>
      <w:spacing w:before="220" w:line="360" w:lineRule="auto"/>
      <w:ind w:right="28" w:firstLine="480"/>
      <w:jc w:val="both"/>
    </w:pPr>
    <w:rPr>
      <w:rFonts w:ascii="宋体" w:hAnsi="宋体"/>
      <w:sz w:val="24"/>
    </w:rPr>
  </w:style>
  <w:style w:type="paragraph" w:customStyle="1" w:styleId="272">
    <w:name w:val="p18"/>
    <w:basedOn w:val="1"/>
    <w:qFormat/>
    <w:uiPriority w:val="99"/>
    <w:pPr>
      <w:jc w:val="both"/>
    </w:pPr>
    <w:rPr>
      <w:szCs w:val="21"/>
    </w:rPr>
  </w:style>
  <w:style w:type="paragraph" w:customStyle="1" w:styleId="273">
    <w:name w:val="Default"/>
    <w:qFormat/>
    <w:uiPriority w:val="99"/>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4">
    <w:name w:val="封面_项目开发单位"/>
    <w:basedOn w:val="28"/>
    <w:qFormat/>
    <w:uiPriority w:val="99"/>
    <w:pPr>
      <w:autoSpaceDE w:val="0"/>
      <w:autoSpaceDN w:val="0"/>
      <w:adjustRightInd w:val="0"/>
      <w:spacing w:line="240" w:lineRule="atLeast"/>
      <w:ind w:firstLine="425"/>
      <w:jc w:val="center"/>
    </w:pPr>
    <w:rPr>
      <w:rFonts w:ascii="Arial" w:hAnsi="Arial" w:eastAsia="黑体"/>
      <w:b/>
      <w:color w:val="000000"/>
      <w:sz w:val="44"/>
    </w:rPr>
  </w:style>
  <w:style w:type="paragraph" w:customStyle="1" w:styleId="275">
    <w:name w:val="标题A"/>
    <w:basedOn w:val="1"/>
    <w:qFormat/>
    <w:uiPriority w:val="99"/>
    <w:pPr>
      <w:widowControl w:val="0"/>
      <w:autoSpaceDE w:val="0"/>
      <w:autoSpaceDN w:val="0"/>
      <w:adjustRightInd w:val="0"/>
      <w:ind w:left="720" w:right="-866"/>
    </w:pPr>
    <w:rPr>
      <w:rFonts w:hAnsi="Arial" w:eastAsia="黑体"/>
      <w:i/>
      <w:sz w:val="28"/>
    </w:rPr>
  </w:style>
  <w:style w:type="paragraph" w:customStyle="1" w:styleId="276">
    <w:name w:val="封面_项目建设单位"/>
    <w:basedOn w:val="28"/>
    <w:qFormat/>
    <w:uiPriority w:val="99"/>
    <w:pPr>
      <w:autoSpaceDE w:val="0"/>
      <w:autoSpaceDN w:val="0"/>
      <w:adjustRightInd w:val="0"/>
      <w:spacing w:line="240" w:lineRule="atLeast"/>
      <w:ind w:firstLine="425"/>
      <w:jc w:val="distribute"/>
    </w:pPr>
    <w:rPr>
      <w:rFonts w:ascii="Arial" w:hAnsi="Arial" w:eastAsia="黑体"/>
      <w:color w:val="000000"/>
      <w:sz w:val="32"/>
    </w:rPr>
  </w:style>
  <w:style w:type="paragraph" w:customStyle="1" w:styleId="277">
    <w:name w:val="xl49"/>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sz w:val="22"/>
      <w:szCs w:val="22"/>
    </w:rPr>
  </w:style>
  <w:style w:type="paragraph" w:customStyle="1" w:styleId="278">
    <w:name w:val="3"/>
    <w:basedOn w:val="1"/>
    <w:next w:val="28"/>
    <w:qFormat/>
    <w:uiPriority w:val="99"/>
    <w:pPr>
      <w:widowControl w:val="0"/>
      <w:jc w:val="both"/>
    </w:pPr>
    <w:rPr>
      <w:rFonts w:ascii="宋体" w:hAnsi="Courier New"/>
      <w:kern w:val="2"/>
    </w:rPr>
  </w:style>
  <w:style w:type="paragraph" w:customStyle="1" w:styleId="279">
    <w:name w:val="xl74"/>
    <w:basedOn w:val="1"/>
    <w:qFormat/>
    <w:uiPriority w:val="99"/>
    <w:pPr>
      <w:spacing w:before="100" w:beforeAutospacing="1" w:after="100" w:afterAutospacing="1"/>
      <w:jc w:val="right"/>
    </w:pPr>
    <w:rPr>
      <w:rFonts w:ascii="宋体" w:hAnsi="宋体" w:cs="宋体"/>
      <w:color w:val="000000"/>
      <w:sz w:val="24"/>
      <w:szCs w:val="24"/>
    </w:rPr>
  </w:style>
  <w:style w:type="paragraph" w:customStyle="1" w:styleId="280">
    <w:name w:val="xl88"/>
    <w:basedOn w:val="1"/>
    <w:qFormat/>
    <w:uiPriority w:val="99"/>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281">
    <w:name w:val="默认段落字体 Para Char"/>
    <w:basedOn w:val="1"/>
    <w:qFormat/>
    <w:uiPriority w:val="99"/>
    <w:pPr>
      <w:widowControl w:val="0"/>
      <w:jc w:val="both"/>
    </w:pPr>
    <w:rPr>
      <w:rFonts w:ascii="Tahoma" w:hAnsi="Tahoma"/>
      <w:kern w:val="2"/>
      <w:sz w:val="24"/>
    </w:rPr>
  </w:style>
  <w:style w:type="paragraph" w:customStyle="1" w:styleId="282">
    <w:name w:val="USE 3"/>
    <w:basedOn w:val="1"/>
    <w:qFormat/>
    <w:uiPriority w:val="99"/>
    <w:pPr>
      <w:widowControl w:val="0"/>
      <w:numPr>
        <w:ilvl w:val="2"/>
        <w:numId w:val="5"/>
      </w:numPr>
      <w:spacing w:line="360" w:lineRule="auto"/>
    </w:pPr>
    <w:rPr>
      <w:rFonts w:ascii="宋体" w:hAnsi="宋体"/>
      <w:kern w:val="2"/>
      <w:sz w:val="24"/>
    </w:rPr>
  </w:style>
  <w:style w:type="paragraph" w:customStyle="1" w:styleId="283">
    <w:name w:val="xl32"/>
    <w:basedOn w:val="1"/>
    <w:qFormat/>
    <w:uiPriority w:val="99"/>
    <w:pPr>
      <w:spacing w:before="100" w:beforeAutospacing="1" w:after="100" w:afterAutospacing="1"/>
      <w:jc w:val="center"/>
    </w:pPr>
    <w:rPr>
      <w:rFonts w:ascii="Arial Unicode MS" w:hAnsi="Arial Unicode MS" w:cs="Arial Unicode MS"/>
      <w:sz w:val="36"/>
      <w:szCs w:val="36"/>
    </w:rPr>
  </w:style>
  <w:style w:type="paragraph" w:customStyle="1" w:styleId="284">
    <w:name w:val="样式 标题 1H1h1章l1I11st levelHeading 01Header 1Header1Sec...4"/>
    <w:basedOn w:val="3"/>
    <w:qFormat/>
    <w:uiPriority w:val="99"/>
    <w:pPr>
      <w:tabs>
        <w:tab w:val="clear" w:pos="840"/>
      </w:tabs>
      <w:adjustRightInd/>
      <w:snapToGrid/>
      <w:spacing w:before="340" w:after="330" w:line="576" w:lineRule="auto"/>
    </w:pPr>
    <w:rPr>
      <w:rFonts w:ascii="黑体" w:hAnsi="黑体" w:eastAsia="黑体" w:cs="宋体"/>
      <w:b w:val="0"/>
      <w:bCs/>
      <w:sz w:val="36"/>
    </w:rPr>
  </w:style>
  <w:style w:type="paragraph" w:customStyle="1" w:styleId="285">
    <w:name w:val="章标题"/>
    <w:next w:val="7"/>
    <w:qFormat/>
    <w:uiPriority w:val="99"/>
    <w:pPr>
      <w:spacing w:beforeLines="50" w:afterLines="50"/>
      <w:ind w:left="1260"/>
      <w:outlineLvl w:val="1"/>
    </w:pPr>
    <w:rPr>
      <w:rFonts w:ascii="黑体" w:hAnsi="Times New Roman" w:eastAsia="黑体" w:cs="Times New Roman"/>
      <w:sz w:val="24"/>
      <w:lang w:val="en-US" w:eastAsia="zh-CN" w:bidi="ar-SA"/>
    </w:rPr>
  </w:style>
  <w:style w:type="paragraph" w:customStyle="1" w:styleId="286">
    <w:name w:val="样式 正文文本 2正文文字 2 + 宋体 黑色 首行缩进:  0.95 厘米 段后: 0 磅 行距: 1.5 倍行距"/>
    <w:basedOn w:val="49"/>
    <w:qFormat/>
    <w:uiPriority w:val="99"/>
    <w:pPr>
      <w:widowControl w:val="0"/>
      <w:ind w:firstLine="540" w:firstLineChars="225"/>
      <w:jc w:val="both"/>
    </w:pPr>
    <w:rPr>
      <w:rFonts w:hAnsi="Times New Roman" w:cs="宋体"/>
      <w:szCs w:val="21"/>
    </w:rPr>
  </w:style>
  <w:style w:type="paragraph" w:customStyle="1" w:styleId="287">
    <w:name w:val="xl98"/>
    <w:basedOn w:val="1"/>
    <w:qFormat/>
    <w:uiPriority w:val="99"/>
    <w:pPr>
      <w:pBdr>
        <w:top w:val="single" w:color="auto" w:sz="8" w:space="0"/>
        <w:bottom w:val="single" w:color="auto" w:sz="8" w:space="0"/>
      </w:pBdr>
      <w:spacing w:before="100" w:beforeAutospacing="1" w:after="100" w:afterAutospacing="1"/>
      <w:jc w:val="center"/>
    </w:pPr>
    <w:rPr>
      <w:rFonts w:ascii="宋体" w:hAnsi="宋体" w:cs="Arial Unicode MS"/>
      <w:sz w:val="16"/>
      <w:szCs w:val="16"/>
    </w:rPr>
  </w:style>
  <w:style w:type="paragraph" w:customStyle="1" w:styleId="288">
    <w:name w:val="xl68"/>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18"/>
      <w:szCs w:val="18"/>
    </w:rPr>
  </w:style>
  <w:style w:type="paragraph" w:customStyle="1" w:styleId="289">
    <w:name w:val="Item Step in Table"/>
    <w:basedOn w:val="1"/>
    <w:qFormat/>
    <w:uiPriority w:val="99"/>
    <w:pPr>
      <w:widowControl w:val="0"/>
      <w:tabs>
        <w:tab w:val="left" w:pos="420"/>
      </w:tabs>
      <w:ind w:left="420" w:hanging="420"/>
    </w:pPr>
    <w:rPr>
      <w:kern w:val="2"/>
      <w:szCs w:val="24"/>
    </w:rPr>
  </w:style>
  <w:style w:type="paragraph" w:customStyle="1" w:styleId="290">
    <w:name w:val="Char Char Char1 Char Char Char Char"/>
    <w:basedOn w:val="1"/>
    <w:qFormat/>
    <w:uiPriority w:val="99"/>
    <w:pPr>
      <w:spacing w:after="160" w:line="240" w:lineRule="exact"/>
    </w:pPr>
    <w:rPr>
      <w:rFonts w:ascii="Verdana" w:hAnsi="Verdana" w:eastAsia="楷体_GB2312"/>
      <w:b/>
      <w:i/>
      <w:iCs/>
      <w:color w:val="000000"/>
      <w:sz w:val="20"/>
      <w:lang w:eastAsia="en-US"/>
    </w:rPr>
  </w:style>
  <w:style w:type="paragraph" w:customStyle="1" w:styleId="291">
    <w:name w:val="Char Char Char Char Char Char1 Char Char Char Char Char Char Char Char Char Char Char Char Char Char"/>
    <w:basedOn w:val="1"/>
    <w:qFormat/>
    <w:uiPriority w:val="99"/>
    <w:pPr>
      <w:spacing w:after="160" w:line="240" w:lineRule="atLeast"/>
    </w:pPr>
    <w:rPr>
      <w:rFonts w:ascii="Verdana" w:hAnsi="Verdana" w:eastAsia="仿宋_GB2312"/>
      <w:sz w:val="24"/>
      <w:lang w:eastAsia="en-US"/>
    </w:rPr>
  </w:style>
  <w:style w:type="paragraph" w:customStyle="1" w:styleId="292">
    <w:name w:val="z1"/>
    <w:basedOn w:val="1"/>
    <w:qFormat/>
    <w:uiPriority w:val="99"/>
    <w:pPr>
      <w:wordWrap w:val="0"/>
      <w:adjustRightInd w:val="0"/>
      <w:snapToGrid w:val="0"/>
      <w:spacing w:beforeLines="50" w:afterLines="50" w:line="300" w:lineRule="auto"/>
      <w:ind w:left="359" w:leftChars="171" w:firstLine="480" w:firstLineChars="200"/>
      <w:jc w:val="both"/>
    </w:pPr>
    <w:rPr>
      <w:rFonts w:ascii="Arial" w:hAnsi="Arial"/>
      <w:kern w:val="2"/>
      <w:sz w:val="24"/>
      <w:szCs w:val="21"/>
    </w:rPr>
  </w:style>
  <w:style w:type="paragraph" w:customStyle="1" w:styleId="293">
    <w:name w:val="xl99"/>
    <w:basedOn w:val="1"/>
    <w:qFormat/>
    <w:uiPriority w:val="99"/>
    <w:pPr>
      <w:pBdr>
        <w:top w:val="single" w:color="auto" w:sz="8" w:space="0"/>
        <w:bottom w:val="single" w:color="auto" w:sz="8" w:space="0"/>
        <w:right w:val="single" w:color="auto" w:sz="8" w:space="0"/>
      </w:pBdr>
      <w:spacing w:before="100" w:beforeAutospacing="1" w:after="100" w:afterAutospacing="1"/>
      <w:jc w:val="center"/>
    </w:pPr>
    <w:rPr>
      <w:rFonts w:ascii="宋体" w:hAnsi="宋体" w:cs="Arial Unicode MS"/>
      <w:sz w:val="16"/>
      <w:szCs w:val="16"/>
    </w:rPr>
  </w:style>
  <w:style w:type="character" w:customStyle="1" w:styleId="294">
    <w:name w:val="表格名称 Char"/>
    <w:link w:val="295"/>
    <w:qFormat/>
    <w:locked/>
    <w:uiPriority w:val="99"/>
    <w:rPr>
      <w:rFonts w:ascii="宋体" w:hAnsi="宋体"/>
      <w:b/>
      <w:kern w:val="0"/>
      <w:sz w:val="20"/>
      <w:szCs w:val="21"/>
    </w:rPr>
  </w:style>
  <w:style w:type="paragraph" w:customStyle="1" w:styleId="295">
    <w:name w:val="表格名称"/>
    <w:basedOn w:val="109"/>
    <w:link w:val="294"/>
    <w:qFormat/>
    <w:uiPriority w:val="99"/>
    <w:pPr>
      <w:numPr>
        <w:ilvl w:val="0"/>
        <w:numId w:val="8"/>
      </w:numPr>
      <w:spacing w:line="360" w:lineRule="auto"/>
      <w:ind w:firstLine="0" w:firstLineChars="0"/>
      <w:jc w:val="center"/>
    </w:pPr>
    <w:rPr>
      <w:rFonts w:ascii="宋体" w:hAnsi="宋体"/>
      <w:b/>
      <w:szCs w:val="21"/>
    </w:rPr>
  </w:style>
  <w:style w:type="character" w:customStyle="1" w:styleId="296">
    <w:name w:val="样式 Char"/>
    <w:link w:val="297"/>
    <w:qFormat/>
    <w:locked/>
    <w:uiPriority w:val="99"/>
    <w:rPr>
      <w:rFonts w:ascii="宋体" w:eastAsia="宋体"/>
      <w:kern w:val="2"/>
      <w:sz w:val="24"/>
      <w:lang w:val="en-US" w:eastAsia="zh-CN"/>
    </w:rPr>
  </w:style>
  <w:style w:type="paragraph" w:customStyle="1" w:styleId="297">
    <w:name w:val="样式"/>
    <w:link w:val="296"/>
    <w:qFormat/>
    <w:uiPriority w:val="99"/>
    <w:pPr>
      <w:widowControl w:val="0"/>
      <w:autoSpaceDE w:val="0"/>
      <w:autoSpaceDN w:val="0"/>
      <w:adjustRightInd w:val="0"/>
    </w:pPr>
    <w:rPr>
      <w:rFonts w:ascii="宋体" w:hAnsi="宋体" w:eastAsia="宋体" w:cs="宋体"/>
      <w:kern w:val="2"/>
      <w:sz w:val="24"/>
      <w:szCs w:val="24"/>
      <w:lang w:val="en-US" w:eastAsia="zh-CN" w:bidi="ar-SA"/>
    </w:rPr>
  </w:style>
  <w:style w:type="paragraph" w:customStyle="1" w:styleId="298">
    <w:name w:val="样式 正文缩进表正文正文非缩进段1特点ALT+Z水上软件正文不缩进四号特点 Char CharNormal ..."/>
    <w:basedOn w:val="5"/>
    <w:qFormat/>
    <w:uiPriority w:val="99"/>
    <w:pPr>
      <w:widowControl w:val="0"/>
      <w:spacing w:line="360" w:lineRule="auto"/>
      <w:ind w:left="0" w:firstLine="560" w:firstLineChars="200"/>
      <w:jc w:val="both"/>
    </w:pPr>
    <w:rPr>
      <w:rFonts w:eastAsia="仿宋_GB2312" w:cs="宋体"/>
      <w:kern w:val="2"/>
      <w:sz w:val="24"/>
      <w:szCs w:val="24"/>
    </w:rPr>
  </w:style>
  <w:style w:type="paragraph" w:customStyle="1" w:styleId="299">
    <w:name w:val="标题 21"/>
    <w:basedOn w:val="1"/>
    <w:next w:val="1"/>
    <w:qFormat/>
    <w:uiPriority w:val="99"/>
    <w:pPr>
      <w:keepNext/>
      <w:keepLines/>
      <w:widowControl w:val="0"/>
      <w:spacing w:before="260" w:after="260" w:line="408" w:lineRule="auto"/>
      <w:jc w:val="both"/>
      <w:outlineLvl w:val="1"/>
    </w:pPr>
    <w:rPr>
      <w:rFonts w:ascii="Arial" w:hAnsi="Arial" w:eastAsia="黑体"/>
      <w:b/>
      <w:kern w:val="2"/>
      <w:sz w:val="32"/>
    </w:rPr>
  </w:style>
  <w:style w:type="paragraph" w:customStyle="1" w:styleId="300">
    <w:name w:val="xl43"/>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301">
    <w:name w:val="xl81"/>
    <w:basedOn w:val="1"/>
    <w:qFormat/>
    <w:uiPriority w:val="99"/>
    <w:pPr>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Arial Unicode MS"/>
      <w:b/>
      <w:bCs/>
      <w:sz w:val="16"/>
      <w:szCs w:val="16"/>
    </w:rPr>
  </w:style>
  <w:style w:type="paragraph" w:customStyle="1" w:styleId="302">
    <w:name w:val="xl62"/>
    <w:basedOn w:val="1"/>
    <w:qFormat/>
    <w:uiPriority w:val="99"/>
    <w:pPr>
      <w:spacing w:before="100" w:beforeAutospacing="1" w:after="100" w:afterAutospacing="1"/>
      <w:jc w:val="center"/>
    </w:pPr>
    <w:rPr>
      <w:rFonts w:ascii="宋体" w:hAnsi="宋体" w:cs="宋体"/>
      <w:b/>
      <w:bCs/>
      <w:color w:val="000000"/>
      <w:sz w:val="36"/>
      <w:szCs w:val="36"/>
    </w:rPr>
  </w:style>
  <w:style w:type="paragraph" w:customStyle="1" w:styleId="303">
    <w:name w:val="Char Char Char Char Char Char"/>
    <w:basedOn w:val="1"/>
    <w:qFormat/>
    <w:uiPriority w:val="99"/>
    <w:pPr>
      <w:widowControl w:val="0"/>
      <w:jc w:val="both"/>
    </w:pPr>
    <w:rPr>
      <w:rFonts w:ascii="Tahoma" w:hAnsi="Tahoma"/>
      <w:kern w:val="2"/>
      <w:sz w:val="24"/>
    </w:rPr>
  </w:style>
  <w:style w:type="paragraph" w:customStyle="1" w:styleId="304">
    <w:name w:val="xl30"/>
    <w:basedOn w:val="1"/>
    <w:qFormat/>
    <w:uiPriority w:val="99"/>
    <w:pPr>
      <w:pBdr>
        <w:left w:val="single" w:color="auto" w:sz="4" w:space="0"/>
        <w:bottom w:val="single" w:color="auto" w:sz="4" w:space="0"/>
        <w:right w:val="single" w:color="auto" w:sz="4" w:space="0"/>
      </w:pBdr>
      <w:spacing w:before="100" w:beforeAutospacing="1" w:after="100" w:afterAutospacing="1"/>
      <w:jc w:val="center"/>
    </w:pPr>
    <w:rPr>
      <w:rFonts w:ascii="宋体" w:hAnsi="宋体"/>
      <w:sz w:val="22"/>
      <w:szCs w:val="22"/>
    </w:rPr>
  </w:style>
  <w:style w:type="paragraph" w:customStyle="1" w:styleId="305">
    <w:name w:val="2册标题3"/>
    <w:basedOn w:val="1"/>
    <w:next w:val="1"/>
    <w:qFormat/>
    <w:uiPriority w:val="99"/>
    <w:pPr>
      <w:widowControl w:val="0"/>
      <w:spacing w:beforeLines="50" w:afterLines="50"/>
      <w:ind w:left="420" w:leftChars="200"/>
      <w:jc w:val="both"/>
      <w:outlineLvl w:val="2"/>
    </w:pPr>
    <w:rPr>
      <w:rFonts w:ascii="Arial" w:hAnsi="Arial" w:eastAsia="黑体"/>
      <w:kern w:val="2"/>
      <w:sz w:val="24"/>
      <w:szCs w:val="30"/>
    </w:rPr>
  </w:style>
  <w:style w:type="paragraph" w:customStyle="1" w:styleId="306">
    <w:name w:val="书籍标题2"/>
    <w:basedOn w:val="1"/>
    <w:qFormat/>
    <w:uiPriority w:val="99"/>
    <w:pPr>
      <w:widowControl w:val="0"/>
      <w:tabs>
        <w:tab w:val="left" w:pos="840"/>
      </w:tabs>
      <w:spacing w:beforeLines="100" w:afterLines="100"/>
      <w:ind w:left="840" w:hanging="420"/>
      <w:outlineLvl w:val="1"/>
    </w:pPr>
    <w:rPr>
      <w:b/>
      <w:bCs/>
      <w:spacing w:val="20"/>
      <w:kern w:val="2"/>
      <w:sz w:val="32"/>
    </w:rPr>
  </w:style>
  <w:style w:type="paragraph" w:customStyle="1" w:styleId="307">
    <w:name w:val="Style1"/>
    <w:basedOn w:val="3"/>
    <w:qFormat/>
    <w:uiPriority w:val="99"/>
    <w:pPr>
      <w:keepNext w:val="0"/>
      <w:keepLines w:val="0"/>
      <w:widowControl/>
      <w:tabs>
        <w:tab w:val="left" w:pos="425"/>
        <w:tab w:val="left" w:pos="540"/>
        <w:tab w:val="left" w:pos="720"/>
        <w:tab w:val="left" w:pos="1616"/>
        <w:tab w:val="left" w:pos="1914"/>
        <w:tab w:val="left" w:pos="2162"/>
        <w:tab w:val="left" w:pos="2411"/>
        <w:tab w:val="left" w:pos="2880"/>
        <w:tab w:val="left" w:pos="3600"/>
        <w:tab w:val="left" w:pos="3685"/>
        <w:tab w:val="left" w:pos="4320"/>
        <w:tab w:val="right" w:pos="4536"/>
        <w:tab w:val="left" w:pos="4819"/>
        <w:tab w:val="left" w:pos="5040"/>
        <w:tab w:val="left" w:pos="5760"/>
        <w:tab w:val="left" w:pos="5952"/>
        <w:tab w:val="left" w:pos="6480"/>
        <w:tab w:val="left" w:pos="7177"/>
        <w:tab w:val="left" w:pos="7920"/>
        <w:tab w:val="left" w:pos="8220"/>
        <w:tab w:val="left" w:pos="864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 w:val="clear" w:pos="840"/>
      </w:tabs>
      <w:autoSpaceDE w:val="0"/>
      <w:autoSpaceDN w:val="0"/>
      <w:adjustRightInd/>
      <w:snapToGrid/>
      <w:spacing w:before="120"/>
      <w:jc w:val="center"/>
      <w:outlineLvl w:val="9"/>
    </w:pPr>
    <w:rPr>
      <w:rFonts w:ascii="Arial" w:hAnsi="Arial" w:cs="Arial"/>
      <w:b w:val="0"/>
      <w:smallCaps/>
      <w:color w:val="000000"/>
      <w:spacing w:val="24"/>
      <w:kern w:val="24"/>
    </w:rPr>
  </w:style>
  <w:style w:type="paragraph" w:customStyle="1" w:styleId="308">
    <w:name w:val="xl45"/>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sz w:val="18"/>
      <w:szCs w:val="18"/>
    </w:rPr>
  </w:style>
  <w:style w:type="paragraph" w:customStyle="1" w:styleId="309">
    <w:name w:val="标题 3 + 宋体"/>
    <w:basedOn w:val="4"/>
    <w:qFormat/>
    <w:uiPriority w:val="99"/>
    <w:pPr>
      <w:widowControl w:val="0"/>
      <w:adjustRightInd/>
      <w:snapToGrid/>
      <w:spacing w:beforeLines="0" w:afterLines="0" w:line="412" w:lineRule="auto"/>
      <w:jc w:val="both"/>
    </w:pPr>
    <w:rPr>
      <w:rFonts w:hAnsi="宋体"/>
      <w:bCs/>
      <w:szCs w:val="32"/>
    </w:rPr>
  </w:style>
  <w:style w:type="paragraph" w:customStyle="1" w:styleId="310">
    <w:name w:val="Char Char2 Char Char Char Char"/>
    <w:basedOn w:val="1"/>
    <w:qFormat/>
    <w:uiPriority w:val="99"/>
    <w:pPr>
      <w:spacing w:after="160" w:line="240" w:lineRule="exact"/>
    </w:pPr>
    <w:rPr>
      <w:kern w:val="2"/>
    </w:rPr>
  </w:style>
  <w:style w:type="paragraph" w:customStyle="1" w:styleId="311">
    <w:name w:val="Y表格_正文"/>
    <w:qFormat/>
    <w:uiPriority w:val="99"/>
    <w:pPr>
      <w:widowControl w:val="0"/>
      <w:adjustRightInd w:val="0"/>
      <w:snapToGrid w:val="0"/>
      <w:spacing w:line="360" w:lineRule="auto"/>
      <w:jc w:val="center"/>
    </w:pPr>
    <w:rPr>
      <w:rFonts w:ascii="宋体" w:hAnsi="宋体" w:eastAsia="宋体" w:cs="Times New Roman"/>
      <w:sz w:val="21"/>
      <w:szCs w:val="21"/>
      <w:lang w:val="en-US" w:eastAsia="zh-CN" w:bidi="ar-SA"/>
    </w:rPr>
  </w:style>
  <w:style w:type="paragraph" w:customStyle="1" w:styleId="312">
    <w:name w:val="Char Char Char Char Char Char1 Char Char Char Char"/>
    <w:basedOn w:val="1"/>
    <w:qFormat/>
    <w:uiPriority w:val="99"/>
    <w:pPr>
      <w:tabs>
        <w:tab w:val="left" w:pos="1260"/>
      </w:tabs>
      <w:spacing w:after="160" w:line="240" w:lineRule="exact"/>
      <w:ind w:left="1260" w:hanging="525"/>
    </w:pPr>
    <w:rPr>
      <w:rFonts w:ascii="Verdana" w:hAnsi="Verdana"/>
      <w:lang w:eastAsia="en-US"/>
    </w:rPr>
  </w:style>
  <w:style w:type="character" w:customStyle="1" w:styleId="313">
    <w:name w:val="￥正文 Char"/>
    <w:link w:val="314"/>
    <w:qFormat/>
    <w:locked/>
    <w:uiPriority w:val="99"/>
    <w:rPr>
      <w:rFonts w:ascii="Calibri" w:hAnsi="Calibri"/>
      <w:sz w:val="24"/>
    </w:rPr>
  </w:style>
  <w:style w:type="paragraph" w:customStyle="1" w:styleId="314">
    <w:name w:val="￥正文"/>
    <w:basedOn w:val="1"/>
    <w:link w:val="313"/>
    <w:qFormat/>
    <w:uiPriority w:val="99"/>
    <w:pPr>
      <w:widowControl w:val="0"/>
      <w:spacing w:line="360" w:lineRule="auto"/>
      <w:ind w:firstLine="200" w:firstLineChars="200"/>
      <w:jc w:val="both"/>
    </w:pPr>
    <w:rPr>
      <w:rFonts w:ascii="Calibri" w:hAnsi="Calibri"/>
      <w:sz w:val="24"/>
    </w:rPr>
  </w:style>
  <w:style w:type="paragraph" w:customStyle="1" w:styleId="315">
    <w:name w:val="USE 4"/>
    <w:basedOn w:val="1"/>
    <w:qFormat/>
    <w:uiPriority w:val="99"/>
    <w:pPr>
      <w:widowControl w:val="0"/>
      <w:numPr>
        <w:ilvl w:val="3"/>
        <w:numId w:val="5"/>
      </w:numPr>
      <w:spacing w:line="360" w:lineRule="auto"/>
    </w:pPr>
    <w:rPr>
      <w:rFonts w:ascii="宋体" w:hAnsi="宋体"/>
      <w:kern w:val="2"/>
      <w:sz w:val="24"/>
    </w:rPr>
  </w:style>
  <w:style w:type="paragraph" w:customStyle="1" w:styleId="316">
    <w:name w:val="表身"/>
    <w:qFormat/>
    <w:uiPriority w:val="99"/>
    <w:pPr>
      <w:keepNext/>
      <w:spacing w:before="60" w:after="60" w:line="300" w:lineRule="auto"/>
      <w:jc w:val="both"/>
    </w:pPr>
    <w:rPr>
      <w:rFonts w:ascii="Times New Roman" w:hAnsi="Times New Roman" w:eastAsia="宋体" w:cs="Times New Roman"/>
      <w:sz w:val="18"/>
      <w:lang w:val="en-US" w:eastAsia="zh-CN" w:bidi="ar-SA"/>
    </w:rPr>
  </w:style>
  <w:style w:type="character" w:customStyle="1" w:styleId="317">
    <w:name w:val="段 Char"/>
    <w:link w:val="183"/>
    <w:qFormat/>
    <w:locked/>
    <w:uiPriority w:val="99"/>
    <w:rPr>
      <w:rFonts w:ascii="宋体" w:hAnsi="Times New Roman"/>
      <w:kern w:val="2"/>
      <w:sz w:val="22"/>
      <w:lang w:val="en-US" w:eastAsia="zh-CN"/>
    </w:rPr>
  </w:style>
  <w:style w:type="paragraph" w:customStyle="1" w:styleId="318">
    <w:name w:val="文档正文"/>
    <w:basedOn w:val="1"/>
    <w:qFormat/>
    <w:uiPriority w:val="99"/>
    <w:pPr>
      <w:widowControl w:val="0"/>
      <w:jc w:val="both"/>
    </w:pPr>
    <w:rPr>
      <w:rFonts w:ascii="Arial" w:hAnsi="Arial" w:cs="Arial"/>
      <w:bCs/>
      <w:kern w:val="2"/>
      <w:sz w:val="24"/>
      <w:szCs w:val="24"/>
    </w:rPr>
  </w:style>
  <w:style w:type="paragraph" w:customStyle="1" w:styleId="319">
    <w:name w:val="font14"/>
    <w:basedOn w:val="1"/>
    <w:qFormat/>
    <w:uiPriority w:val="99"/>
    <w:pPr>
      <w:spacing w:before="100" w:beforeAutospacing="1" w:after="100" w:afterAutospacing="1"/>
    </w:pPr>
    <w:rPr>
      <w:color w:val="000000"/>
      <w:sz w:val="24"/>
      <w:szCs w:val="24"/>
    </w:rPr>
  </w:style>
  <w:style w:type="paragraph" w:customStyle="1" w:styleId="320">
    <w:name w:val="xl54"/>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sz w:val="22"/>
      <w:szCs w:val="22"/>
    </w:rPr>
  </w:style>
  <w:style w:type="paragraph" w:customStyle="1" w:styleId="321">
    <w:name w:val="xl101"/>
    <w:basedOn w:val="1"/>
    <w:qFormat/>
    <w:uiPriority w:val="99"/>
    <w:pPr>
      <w:pBdr>
        <w:top w:val="single" w:color="auto" w:sz="8" w:space="0"/>
        <w:bottom w:val="single" w:color="auto" w:sz="8" w:space="0"/>
        <w:right w:val="single" w:color="auto" w:sz="4" w:space="0"/>
      </w:pBdr>
      <w:spacing w:before="100" w:beforeAutospacing="1" w:after="100" w:afterAutospacing="1"/>
      <w:jc w:val="center"/>
    </w:pPr>
    <w:rPr>
      <w:rFonts w:ascii="宋体" w:hAnsi="宋体" w:cs="Arial Unicode MS"/>
      <w:sz w:val="16"/>
      <w:szCs w:val="16"/>
    </w:rPr>
  </w:style>
  <w:style w:type="character" w:customStyle="1" w:styleId="322">
    <w:name w:val="样式23 Char"/>
    <w:link w:val="323"/>
    <w:qFormat/>
    <w:locked/>
    <w:uiPriority w:val="99"/>
    <w:rPr>
      <w:rFonts w:ascii="Arial" w:hAnsi="Arial" w:eastAsia="黑体"/>
      <w:b/>
      <w:sz w:val="30"/>
    </w:rPr>
  </w:style>
  <w:style w:type="paragraph" w:customStyle="1" w:styleId="323">
    <w:name w:val="样式23"/>
    <w:basedOn w:val="1"/>
    <w:link w:val="322"/>
    <w:qFormat/>
    <w:uiPriority w:val="99"/>
    <w:pPr>
      <w:keepNext/>
      <w:keepLines/>
      <w:widowControl w:val="0"/>
      <w:tabs>
        <w:tab w:val="left" w:pos="1232"/>
      </w:tabs>
      <w:spacing w:before="280" w:after="156" w:line="376" w:lineRule="auto"/>
      <w:outlineLvl w:val="3"/>
    </w:pPr>
    <w:rPr>
      <w:rFonts w:ascii="Arial" w:hAnsi="Arial" w:eastAsia="黑体"/>
      <w:b/>
      <w:sz w:val="30"/>
    </w:rPr>
  </w:style>
  <w:style w:type="character" w:customStyle="1" w:styleId="324">
    <w:name w:val="图形名称 Char"/>
    <w:basedOn w:val="294"/>
    <w:link w:val="325"/>
    <w:qFormat/>
    <w:locked/>
    <w:uiPriority w:val="99"/>
  </w:style>
  <w:style w:type="paragraph" w:customStyle="1" w:styleId="325">
    <w:name w:val="图形名称"/>
    <w:basedOn w:val="295"/>
    <w:link w:val="324"/>
    <w:qFormat/>
    <w:uiPriority w:val="99"/>
    <w:pPr>
      <w:numPr>
        <w:numId w:val="9"/>
      </w:numPr>
      <w:tabs>
        <w:tab w:val="left" w:pos="540"/>
      </w:tabs>
    </w:pPr>
  </w:style>
  <w:style w:type="character" w:customStyle="1" w:styleId="326">
    <w:name w:val="样式21 Char"/>
    <w:link w:val="327"/>
    <w:qFormat/>
    <w:locked/>
    <w:uiPriority w:val="99"/>
    <w:rPr>
      <w:rFonts w:ascii="Arial" w:hAnsi="Arial"/>
      <w:b/>
      <w:sz w:val="28"/>
    </w:rPr>
  </w:style>
  <w:style w:type="paragraph" w:customStyle="1" w:styleId="327">
    <w:name w:val="样式21"/>
    <w:basedOn w:val="6"/>
    <w:link w:val="326"/>
    <w:qFormat/>
    <w:uiPriority w:val="99"/>
    <w:pPr>
      <w:keepNext/>
      <w:keepLines/>
      <w:tabs>
        <w:tab w:val="clear" w:pos="851"/>
      </w:tabs>
      <w:autoSpaceDE/>
      <w:autoSpaceDN/>
      <w:adjustRightInd/>
      <w:snapToGrid/>
      <w:spacing w:before="260" w:after="260" w:line="415" w:lineRule="auto"/>
      <w:ind w:left="709" w:hanging="709"/>
    </w:pPr>
    <w:rPr>
      <w:rFonts w:ascii="Arial" w:hAnsi="Arial"/>
      <w:b/>
      <w:sz w:val="28"/>
    </w:rPr>
  </w:style>
  <w:style w:type="paragraph" w:customStyle="1" w:styleId="328">
    <w:name w:val="正文1"/>
    <w:qFormat/>
    <w:uiPriority w:val="99"/>
    <w:pPr>
      <w:widowControl w:val="0"/>
      <w:adjustRightInd w:val="0"/>
      <w:spacing w:line="240" w:lineRule="atLeast"/>
      <w:jc w:val="both"/>
    </w:pPr>
    <w:rPr>
      <w:rFonts w:ascii="宋体" w:hAnsi="Times New Roman" w:eastAsia="宋体" w:cs="Times New Roman"/>
      <w:sz w:val="34"/>
      <w:lang w:val="en-US" w:eastAsia="zh-CN" w:bidi="ar-SA"/>
    </w:rPr>
  </w:style>
  <w:style w:type="paragraph" w:customStyle="1" w:styleId="329">
    <w:name w:val="Char Char1 Char"/>
    <w:basedOn w:val="1"/>
    <w:qFormat/>
    <w:uiPriority w:val="99"/>
    <w:pPr>
      <w:widowControl w:val="0"/>
      <w:jc w:val="both"/>
    </w:pPr>
    <w:rPr>
      <w:kern w:val="2"/>
      <w:szCs w:val="24"/>
    </w:rPr>
  </w:style>
  <w:style w:type="character" w:customStyle="1" w:styleId="330">
    <w:name w:val="Figure Char"/>
    <w:link w:val="331"/>
    <w:qFormat/>
    <w:locked/>
    <w:uiPriority w:val="99"/>
    <w:rPr>
      <w:rFonts w:ascii="Calibri" w:hAnsi="Calibri"/>
      <w:sz w:val="24"/>
      <w:lang w:eastAsia="en-US"/>
    </w:rPr>
  </w:style>
  <w:style w:type="paragraph" w:customStyle="1" w:styleId="331">
    <w:name w:val="Figure"/>
    <w:basedOn w:val="1"/>
    <w:next w:val="332"/>
    <w:link w:val="330"/>
    <w:qFormat/>
    <w:uiPriority w:val="99"/>
    <w:pPr>
      <w:keepNext/>
      <w:keepLines/>
      <w:jc w:val="center"/>
    </w:pPr>
    <w:rPr>
      <w:rFonts w:ascii="Calibri" w:hAnsi="Calibri"/>
      <w:sz w:val="24"/>
      <w:lang w:eastAsia="en-US"/>
    </w:rPr>
  </w:style>
  <w:style w:type="paragraph" w:customStyle="1" w:styleId="332">
    <w:name w:val="Figure Description"/>
    <w:basedOn w:val="1"/>
    <w:link w:val="488"/>
    <w:qFormat/>
    <w:uiPriority w:val="99"/>
    <w:rPr>
      <w:sz w:val="20"/>
    </w:rPr>
  </w:style>
  <w:style w:type="paragraph" w:customStyle="1" w:styleId="333">
    <w:name w:val="正文11"/>
    <w:qFormat/>
    <w:uiPriority w:val="99"/>
    <w:pPr>
      <w:widowControl w:val="0"/>
      <w:adjustRightInd w:val="0"/>
      <w:spacing w:line="360" w:lineRule="atLeast"/>
      <w:jc w:val="both"/>
    </w:pPr>
    <w:rPr>
      <w:rFonts w:ascii="宋体" w:hAnsi="Times New Roman" w:eastAsia="宋体" w:cs="Times New Roman"/>
      <w:sz w:val="24"/>
      <w:lang w:val="en-US" w:eastAsia="zh-CN" w:bidi="ar-SA"/>
    </w:rPr>
  </w:style>
  <w:style w:type="paragraph" w:customStyle="1" w:styleId="334">
    <w:name w:val="font5"/>
    <w:basedOn w:val="1"/>
    <w:qFormat/>
    <w:uiPriority w:val="99"/>
    <w:pPr>
      <w:spacing w:before="100" w:beforeAutospacing="1" w:after="100" w:afterAutospacing="1"/>
    </w:pPr>
    <w:rPr>
      <w:rFonts w:ascii="宋体" w:hAnsi="宋体"/>
      <w:sz w:val="18"/>
      <w:szCs w:val="18"/>
    </w:rPr>
  </w:style>
  <w:style w:type="paragraph" w:customStyle="1" w:styleId="335">
    <w:name w:val="签名 - 公司"/>
    <w:basedOn w:val="36"/>
    <w:next w:val="271"/>
    <w:qFormat/>
    <w:uiPriority w:val="99"/>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336">
    <w:name w:val="xl53"/>
    <w:basedOn w:val="1"/>
    <w:qFormat/>
    <w:uiPriority w:val="99"/>
    <w:pPr>
      <w:pBdr>
        <w:left w:val="single" w:color="auto" w:sz="4" w:space="0"/>
        <w:bottom w:val="single" w:color="auto" w:sz="4" w:space="0"/>
        <w:right w:val="single" w:color="auto" w:sz="4" w:space="0"/>
      </w:pBdr>
      <w:spacing w:before="100" w:beforeAutospacing="1" w:after="100" w:afterAutospacing="1"/>
      <w:jc w:val="center"/>
    </w:pPr>
    <w:rPr>
      <w:rFonts w:ascii="宋体" w:hAnsi="宋体"/>
      <w:szCs w:val="21"/>
    </w:rPr>
  </w:style>
  <w:style w:type="character" w:customStyle="1" w:styleId="337">
    <w:name w:val="样式 样式 首行缩进:  2 字符 + 首行缩进:  2 字符 Char"/>
    <w:link w:val="338"/>
    <w:qFormat/>
    <w:locked/>
    <w:uiPriority w:val="99"/>
    <w:rPr>
      <w:rFonts w:ascii="仿宋_GB2312" w:eastAsia="仿宋_GB2312"/>
      <w:sz w:val="28"/>
    </w:rPr>
  </w:style>
  <w:style w:type="paragraph" w:customStyle="1" w:styleId="338">
    <w:name w:val="样式 样式 首行缩进:  2 字符 + 首行缩进:  2 字符"/>
    <w:basedOn w:val="1"/>
    <w:link w:val="337"/>
    <w:qFormat/>
    <w:uiPriority w:val="99"/>
    <w:pPr>
      <w:widowControl w:val="0"/>
      <w:spacing w:beforeLines="50" w:line="360" w:lineRule="auto"/>
      <w:ind w:firstLine="560" w:firstLineChars="200"/>
      <w:jc w:val="both"/>
    </w:pPr>
    <w:rPr>
      <w:rFonts w:ascii="仿宋_GB2312" w:hAnsi="Calibri" w:eastAsia="仿宋_GB2312"/>
      <w:sz w:val="28"/>
    </w:rPr>
  </w:style>
  <w:style w:type="paragraph" w:customStyle="1" w:styleId="339">
    <w:name w:val="正文段落"/>
    <w:basedOn w:val="1"/>
    <w:qFormat/>
    <w:uiPriority w:val="99"/>
    <w:pPr>
      <w:widowControl w:val="0"/>
      <w:ind w:firstLine="200" w:firstLineChars="200"/>
      <w:jc w:val="both"/>
    </w:pPr>
    <w:rPr>
      <w:kern w:val="2"/>
      <w:szCs w:val="24"/>
    </w:rPr>
  </w:style>
  <w:style w:type="character" w:customStyle="1" w:styleId="340">
    <w:name w:val="!aj_sol_居中_图文框 Char"/>
    <w:link w:val="341"/>
    <w:qFormat/>
    <w:locked/>
    <w:uiPriority w:val="99"/>
    <w:rPr>
      <w:rFonts w:ascii="宋体" w:hAnsi="宋体" w:eastAsia="仿宋_GB2312"/>
      <w:sz w:val="24"/>
    </w:rPr>
  </w:style>
  <w:style w:type="paragraph" w:customStyle="1" w:styleId="341">
    <w:name w:val="!aj_sol_居中_图文框"/>
    <w:basedOn w:val="1"/>
    <w:link w:val="340"/>
    <w:qFormat/>
    <w:uiPriority w:val="99"/>
    <w:pPr>
      <w:keepNext/>
      <w:widowControl w:val="0"/>
      <w:spacing w:line="360" w:lineRule="auto"/>
      <w:jc w:val="center"/>
    </w:pPr>
    <w:rPr>
      <w:rFonts w:ascii="宋体" w:hAnsi="宋体" w:eastAsia="仿宋_GB2312"/>
      <w:sz w:val="24"/>
    </w:rPr>
  </w:style>
  <w:style w:type="paragraph" w:customStyle="1" w:styleId="342">
    <w:name w:val="正文缩进HS-正文1"/>
    <w:basedOn w:val="1"/>
    <w:qFormat/>
    <w:uiPriority w:val="99"/>
    <w:pPr>
      <w:widowControl w:val="0"/>
      <w:tabs>
        <w:tab w:val="left" w:pos="0"/>
      </w:tabs>
      <w:spacing w:before="156" w:line="300" w:lineRule="auto"/>
      <w:ind w:firstLine="547" w:firstLineChars="228"/>
      <w:jc w:val="both"/>
    </w:pPr>
    <w:rPr>
      <w:rFonts w:ascii="宋体" w:hAnsi="宋体"/>
      <w:kern w:val="2"/>
      <w:sz w:val="24"/>
      <w:szCs w:val="24"/>
    </w:rPr>
  </w:style>
  <w:style w:type="paragraph" w:customStyle="1" w:styleId="343">
    <w:name w:val="投标文件2"/>
    <w:basedOn w:val="1"/>
    <w:qFormat/>
    <w:uiPriority w:val="99"/>
    <w:pPr>
      <w:widowControl w:val="0"/>
      <w:spacing w:line="480" w:lineRule="auto"/>
      <w:ind w:left="1134"/>
      <w:jc w:val="center"/>
      <w:outlineLvl w:val="0"/>
    </w:pPr>
    <w:rPr>
      <w:rFonts w:ascii="宋体"/>
      <w:b/>
      <w:kern w:val="2"/>
      <w:sz w:val="30"/>
    </w:rPr>
  </w:style>
  <w:style w:type="paragraph" w:customStyle="1" w:styleId="344">
    <w:name w:val="样式2"/>
    <w:basedOn w:val="4"/>
    <w:qFormat/>
    <w:uiPriority w:val="99"/>
    <w:pPr>
      <w:keepLines w:val="0"/>
      <w:widowControl w:val="0"/>
      <w:adjustRightInd/>
      <w:snapToGrid/>
      <w:spacing w:beforeLines="0" w:afterLines="0" w:line="360" w:lineRule="auto"/>
      <w:ind w:left="567" w:hanging="567"/>
      <w:jc w:val="left"/>
    </w:pPr>
    <w:rPr>
      <w:rFonts w:hAnsi="宋体"/>
      <w:kern w:val="2"/>
      <w:sz w:val="32"/>
      <w:szCs w:val="24"/>
    </w:rPr>
  </w:style>
  <w:style w:type="paragraph" w:customStyle="1" w:styleId="345">
    <w:name w:val="_Style 69"/>
    <w:basedOn w:val="17"/>
    <w:qFormat/>
    <w:uiPriority w:val="99"/>
    <w:pPr>
      <w:widowControl w:val="0"/>
      <w:shd w:val="clear" w:color="auto" w:fill="auto"/>
      <w:jc w:val="both"/>
    </w:pPr>
    <w:rPr>
      <w:rFonts w:ascii="宋体" w:hAnsi="宋体" w:cs="宋体"/>
      <w:kern w:val="2"/>
      <w:sz w:val="24"/>
      <w:szCs w:val="18"/>
    </w:rPr>
  </w:style>
  <w:style w:type="paragraph" w:customStyle="1" w:styleId="346">
    <w:name w:val="msoacetate"/>
    <w:basedOn w:val="1"/>
    <w:qFormat/>
    <w:uiPriority w:val="99"/>
    <w:pPr>
      <w:widowControl w:val="0"/>
      <w:jc w:val="both"/>
    </w:pPr>
    <w:rPr>
      <w:kern w:val="2"/>
      <w:sz w:val="18"/>
      <w:szCs w:val="18"/>
    </w:rPr>
  </w:style>
  <w:style w:type="paragraph" w:customStyle="1" w:styleId="347">
    <w:name w:val="xl22"/>
    <w:basedOn w:val="1"/>
    <w:qFormat/>
    <w:uiPriority w:val="99"/>
    <w:pPr>
      <w:spacing w:before="100" w:beforeAutospacing="1" w:after="100" w:afterAutospacing="1"/>
      <w:jc w:val="center"/>
    </w:pPr>
    <w:rPr>
      <w:rFonts w:ascii="Arial Unicode MS" w:hAnsi="Arial Unicode MS"/>
      <w:sz w:val="24"/>
      <w:szCs w:val="24"/>
    </w:rPr>
  </w:style>
  <w:style w:type="paragraph" w:customStyle="1" w:styleId="348">
    <w:name w:val="xl34"/>
    <w:basedOn w:val="1"/>
    <w:qFormat/>
    <w:uiPriority w:val="99"/>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Arial Unicode MS" w:hAnsi="Arial Unicode MS" w:cs="Arial Unicode MS"/>
      <w:szCs w:val="21"/>
    </w:rPr>
  </w:style>
  <w:style w:type="paragraph" w:customStyle="1" w:styleId="349">
    <w:name w:val="书籍标题3"/>
    <w:basedOn w:val="306"/>
    <w:qFormat/>
    <w:uiPriority w:val="99"/>
    <w:pPr>
      <w:tabs>
        <w:tab w:val="left" w:pos="1260"/>
        <w:tab w:val="clear" w:pos="840"/>
      </w:tabs>
      <w:ind w:left="1260"/>
      <w:outlineLvl w:val="2"/>
    </w:pPr>
    <w:rPr>
      <w:sz w:val="28"/>
      <w:szCs w:val="28"/>
    </w:rPr>
  </w:style>
  <w:style w:type="paragraph" w:customStyle="1" w:styleId="350">
    <w:name w:val="xl82"/>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cs="Arial Unicode MS"/>
      <w:b/>
      <w:bCs/>
      <w:sz w:val="16"/>
      <w:szCs w:val="16"/>
    </w:rPr>
  </w:style>
  <w:style w:type="paragraph" w:customStyle="1" w:styleId="351">
    <w:name w:val="封面1"/>
    <w:basedOn w:val="37"/>
    <w:qFormat/>
    <w:uiPriority w:val="99"/>
    <w:pPr>
      <w:widowControl w:val="0"/>
      <w:tabs>
        <w:tab w:val="left" w:pos="840"/>
        <w:tab w:val="right" w:leader="dot" w:pos="8296"/>
        <w:tab w:val="clear" w:pos="9499"/>
      </w:tabs>
      <w:spacing w:before="120" w:after="120"/>
      <w:ind w:firstLine="425"/>
      <w:jc w:val="center"/>
    </w:pPr>
    <w:rPr>
      <w:rFonts w:ascii="黑体" w:hAnsi="Times New Roman" w:eastAsia="黑体" w:cs="Times New Roman"/>
      <w:b w:val="0"/>
      <w:bCs w:val="0"/>
      <w:caps/>
      <w:spacing w:val="50"/>
      <w:kern w:val="2"/>
      <w:sz w:val="52"/>
      <w:szCs w:val="24"/>
    </w:rPr>
  </w:style>
  <w:style w:type="character" w:customStyle="1" w:styleId="352">
    <w:name w:val="表格正文 Char"/>
    <w:link w:val="353"/>
    <w:qFormat/>
    <w:locked/>
    <w:uiPriority w:val="99"/>
    <w:rPr>
      <w:rFonts w:ascii="楷体_GB2312" w:eastAsia="楷体_GB2312"/>
      <w:sz w:val="24"/>
    </w:rPr>
  </w:style>
  <w:style w:type="paragraph" w:customStyle="1" w:styleId="353">
    <w:name w:val="表格正文"/>
    <w:basedOn w:val="1"/>
    <w:link w:val="352"/>
    <w:qFormat/>
    <w:uiPriority w:val="99"/>
    <w:pPr>
      <w:widowControl w:val="0"/>
      <w:spacing w:line="240" w:lineRule="atLeast"/>
      <w:jc w:val="both"/>
    </w:pPr>
    <w:rPr>
      <w:rFonts w:ascii="楷体_GB2312" w:hAnsi="Calibri" w:eastAsia="楷体_GB2312"/>
      <w:sz w:val="24"/>
    </w:rPr>
  </w:style>
  <w:style w:type="paragraph" w:customStyle="1" w:styleId="354">
    <w:name w:val="font0"/>
    <w:basedOn w:val="1"/>
    <w:qFormat/>
    <w:uiPriority w:val="99"/>
    <w:pPr>
      <w:spacing w:before="100" w:beforeAutospacing="1" w:after="100" w:afterAutospacing="1"/>
    </w:pPr>
    <w:rPr>
      <w:rFonts w:ascii="宋体" w:hAnsi="宋体"/>
      <w:sz w:val="24"/>
      <w:szCs w:val="24"/>
    </w:rPr>
  </w:style>
  <w:style w:type="paragraph" w:customStyle="1" w:styleId="355">
    <w:name w:val="正文缩进2"/>
    <w:basedOn w:val="1"/>
    <w:qFormat/>
    <w:uiPriority w:val="99"/>
    <w:pPr>
      <w:widowControl w:val="0"/>
      <w:ind w:firstLine="420"/>
      <w:jc w:val="both"/>
    </w:pPr>
    <w:rPr>
      <w:rFonts w:ascii="宋体" w:hAnsi="宋体"/>
      <w:kern w:val="2"/>
    </w:rPr>
  </w:style>
  <w:style w:type="paragraph" w:customStyle="1" w:styleId="356">
    <w:name w:val="xl27"/>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2"/>
      <w:szCs w:val="22"/>
    </w:rPr>
  </w:style>
  <w:style w:type="paragraph" w:customStyle="1" w:styleId="357">
    <w:name w:val="xl48"/>
    <w:basedOn w:val="1"/>
    <w:qFormat/>
    <w:uiPriority w:val="99"/>
    <w:pPr>
      <w:spacing w:before="100" w:beforeAutospacing="1" w:after="100" w:afterAutospacing="1"/>
      <w:jc w:val="center"/>
    </w:pPr>
    <w:rPr>
      <w:rFonts w:ascii="宋体" w:hAnsi="宋体" w:cs="宋体"/>
      <w:b/>
      <w:bCs/>
      <w:color w:val="000000"/>
      <w:sz w:val="22"/>
      <w:szCs w:val="22"/>
    </w:rPr>
  </w:style>
  <w:style w:type="character" w:customStyle="1" w:styleId="358">
    <w:name w:val="List Paragraph Char"/>
    <w:link w:val="359"/>
    <w:qFormat/>
    <w:locked/>
    <w:uiPriority w:val="99"/>
  </w:style>
  <w:style w:type="paragraph" w:customStyle="1" w:styleId="359">
    <w:name w:val="列出段落3"/>
    <w:basedOn w:val="1"/>
    <w:link w:val="358"/>
    <w:qFormat/>
    <w:uiPriority w:val="99"/>
    <w:pPr>
      <w:widowControl w:val="0"/>
      <w:ind w:firstLine="420" w:firstLineChars="200"/>
      <w:jc w:val="both"/>
    </w:pPr>
    <w:rPr>
      <w:rFonts w:ascii="Calibri" w:hAnsi="Calibri"/>
      <w:kern w:val="2"/>
      <w:szCs w:val="22"/>
    </w:rPr>
  </w:style>
  <w:style w:type="paragraph" w:customStyle="1" w:styleId="360">
    <w:name w:val="Char Char8 Char Char"/>
    <w:basedOn w:val="1"/>
    <w:qFormat/>
    <w:uiPriority w:val="99"/>
    <w:pPr>
      <w:spacing w:after="160" w:line="240" w:lineRule="exact"/>
    </w:pPr>
    <w:rPr>
      <w:kern w:val="2"/>
    </w:rPr>
  </w:style>
  <w:style w:type="paragraph" w:customStyle="1" w:styleId="361">
    <w:name w:val="xl106"/>
    <w:basedOn w:val="1"/>
    <w:qFormat/>
    <w:uiPriority w:val="99"/>
    <w:pPr>
      <w:pBdr>
        <w:bottom w:val="single" w:color="auto" w:sz="8" w:space="0"/>
      </w:pBdr>
      <w:spacing w:before="100" w:beforeAutospacing="1" w:after="100" w:afterAutospacing="1"/>
      <w:jc w:val="center"/>
    </w:pPr>
    <w:rPr>
      <w:rFonts w:ascii="Arial Unicode MS" w:hAnsi="Arial Unicode MS" w:cs="Arial Unicode MS"/>
      <w:sz w:val="16"/>
      <w:szCs w:val="16"/>
    </w:rPr>
  </w:style>
  <w:style w:type="paragraph" w:customStyle="1" w:styleId="362">
    <w:name w:val="Blockquote"/>
    <w:basedOn w:val="1"/>
    <w:qFormat/>
    <w:uiPriority w:val="99"/>
    <w:pPr>
      <w:widowControl w:val="0"/>
      <w:autoSpaceDE w:val="0"/>
      <w:autoSpaceDN w:val="0"/>
      <w:adjustRightInd w:val="0"/>
      <w:spacing w:before="100" w:after="100"/>
      <w:ind w:left="360" w:right="360"/>
    </w:pPr>
    <w:rPr>
      <w:sz w:val="24"/>
    </w:rPr>
  </w:style>
  <w:style w:type="paragraph" w:customStyle="1" w:styleId="363">
    <w:name w:val="样式 标题 2H2sect 1.2HD2h2Level 2 Topic Heading2Header 2head..."/>
    <w:basedOn w:val="4"/>
    <w:qFormat/>
    <w:uiPriority w:val="99"/>
    <w:pPr>
      <w:widowControl w:val="0"/>
      <w:adjustRightInd/>
      <w:snapToGrid/>
      <w:spacing w:beforeLines="0" w:afterLines="0" w:line="412" w:lineRule="auto"/>
      <w:jc w:val="both"/>
    </w:pPr>
    <w:rPr>
      <w:rFonts w:ascii="Times New Roman" w:hAnsi="Times New Roman" w:eastAsia="黑体"/>
      <w:b w:val="0"/>
      <w:bCs/>
      <w:kern w:val="2"/>
      <w:sz w:val="30"/>
      <w:szCs w:val="30"/>
    </w:rPr>
  </w:style>
  <w:style w:type="paragraph" w:customStyle="1" w:styleId="364">
    <w:name w:val="xl102"/>
    <w:basedOn w:val="1"/>
    <w:qFormat/>
    <w:uiPriority w:val="99"/>
    <w:pPr>
      <w:pBdr>
        <w:top w:val="single" w:color="auto" w:sz="8" w:space="0"/>
        <w:left w:val="single" w:color="auto" w:sz="4" w:space="0"/>
        <w:bottom w:val="single" w:color="auto" w:sz="8" w:space="0"/>
        <w:right w:val="single" w:color="auto" w:sz="4" w:space="0"/>
      </w:pBdr>
      <w:spacing w:before="100" w:beforeAutospacing="1" w:after="100" w:afterAutospacing="1"/>
      <w:jc w:val="center"/>
    </w:pPr>
    <w:rPr>
      <w:rFonts w:ascii="宋体" w:hAnsi="宋体" w:cs="Arial Unicode MS"/>
      <w:sz w:val="16"/>
      <w:szCs w:val="16"/>
    </w:rPr>
  </w:style>
  <w:style w:type="paragraph" w:customStyle="1" w:styleId="365">
    <w:name w:val="cauc-0"/>
    <w:qFormat/>
    <w:uiPriority w:val="99"/>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366">
    <w:name w:val="题注5"/>
    <w:basedOn w:val="1"/>
    <w:next w:val="15"/>
    <w:qFormat/>
    <w:uiPriority w:val="99"/>
    <w:pPr>
      <w:widowControl w:val="0"/>
      <w:jc w:val="center"/>
    </w:pPr>
    <w:rPr>
      <w:b/>
      <w:color w:val="000000"/>
      <w:kern w:val="2"/>
      <w:sz w:val="24"/>
      <w:szCs w:val="21"/>
    </w:rPr>
  </w:style>
  <w:style w:type="paragraph" w:customStyle="1" w:styleId="367">
    <w:name w:val="Char Char Char Char Char Char Char Char Char Char Char Char Char Char Char Char"/>
    <w:basedOn w:val="1"/>
    <w:qFormat/>
    <w:uiPriority w:val="99"/>
    <w:pPr>
      <w:spacing w:after="160" w:line="240" w:lineRule="exact"/>
    </w:pPr>
    <w:rPr>
      <w:rFonts w:ascii="Verdana" w:hAnsi="Verdana" w:eastAsia="仿宋_GB2312"/>
      <w:sz w:val="24"/>
      <w:lang w:eastAsia="en-US"/>
    </w:rPr>
  </w:style>
  <w:style w:type="paragraph" w:customStyle="1" w:styleId="368">
    <w:name w:val="xl85"/>
    <w:basedOn w:val="1"/>
    <w:qFormat/>
    <w:uiPriority w:val="99"/>
    <w:pPr>
      <w:pBdr>
        <w:top w:val="single" w:color="auto" w:sz="4" w:space="0"/>
        <w:left w:val="single" w:color="auto" w:sz="8" w:space="0"/>
        <w:bottom w:val="single" w:color="auto" w:sz="4" w:space="0"/>
        <w:right w:val="single" w:color="auto" w:sz="8"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369">
    <w:name w:val="表格内容"/>
    <w:basedOn w:val="1"/>
    <w:next w:val="1"/>
    <w:qFormat/>
    <w:uiPriority w:val="99"/>
    <w:pPr>
      <w:widowControl w:val="0"/>
      <w:spacing w:line="312" w:lineRule="auto"/>
      <w:jc w:val="both"/>
    </w:pPr>
    <w:rPr>
      <w:rFonts w:ascii="宋体"/>
      <w:kern w:val="2"/>
    </w:rPr>
  </w:style>
  <w:style w:type="paragraph" w:customStyle="1" w:styleId="370">
    <w:name w:val="xl89"/>
    <w:basedOn w:val="1"/>
    <w:qFormat/>
    <w:uiPriority w:val="99"/>
    <w:pPr>
      <w:pBdr>
        <w:top w:val="single" w:color="auto" w:sz="4" w:space="0"/>
        <w:left w:val="single" w:color="auto" w:sz="4" w:space="0"/>
        <w:bottom w:val="single" w:color="auto" w:sz="4" w:space="0"/>
        <w:right w:val="single" w:color="auto" w:sz="8"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371">
    <w:name w:val="_Style 53"/>
    <w:basedOn w:val="1"/>
    <w:qFormat/>
    <w:uiPriority w:val="99"/>
    <w:pPr>
      <w:widowControl w:val="0"/>
      <w:jc w:val="both"/>
    </w:pPr>
  </w:style>
  <w:style w:type="paragraph" w:customStyle="1" w:styleId="372">
    <w:name w:val="样式 首行缩进:  2 字符"/>
    <w:basedOn w:val="1"/>
    <w:qFormat/>
    <w:uiPriority w:val="99"/>
    <w:pPr>
      <w:widowControl w:val="0"/>
      <w:spacing w:line="360" w:lineRule="auto"/>
      <w:ind w:firstLine="480" w:firstLineChars="200"/>
      <w:jc w:val="both"/>
    </w:pPr>
    <w:rPr>
      <w:rFonts w:eastAsia="仿宋_GB2312" w:cs="宋体"/>
      <w:kern w:val="2"/>
      <w:sz w:val="28"/>
    </w:rPr>
  </w:style>
  <w:style w:type="character" w:customStyle="1" w:styleId="373">
    <w:name w:val="my正文 Char"/>
    <w:link w:val="374"/>
    <w:qFormat/>
    <w:locked/>
    <w:uiPriority w:val="99"/>
    <w:rPr>
      <w:rFonts w:ascii="宋体" w:hAnsi="宋体" w:eastAsia="宋体"/>
      <w:sz w:val="24"/>
    </w:rPr>
  </w:style>
  <w:style w:type="paragraph" w:customStyle="1" w:styleId="374">
    <w:name w:val="my正文"/>
    <w:basedOn w:val="23"/>
    <w:link w:val="373"/>
    <w:qFormat/>
    <w:uiPriority w:val="99"/>
    <w:pPr>
      <w:widowControl w:val="0"/>
      <w:spacing w:beforeLines="50" w:after="0" w:line="360" w:lineRule="auto"/>
      <w:ind w:left="0" w:leftChars="0" w:firstLine="540" w:firstLineChars="225"/>
      <w:jc w:val="both"/>
    </w:pPr>
    <w:rPr>
      <w:rFonts w:ascii="宋体" w:hAnsi="宋体"/>
      <w:sz w:val="24"/>
    </w:rPr>
  </w:style>
  <w:style w:type="paragraph" w:customStyle="1" w:styleId="375">
    <w:name w:val="Default Paragraph Font Para Char"/>
    <w:basedOn w:val="1"/>
    <w:qFormat/>
    <w:uiPriority w:val="99"/>
    <w:pPr>
      <w:spacing w:after="160" w:line="240" w:lineRule="exact"/>
    </w:pPr>
    <w:rPr>
      <w:rFonts w:ascii="Verdana" w:hAnsi="Verdana"/>
      <w:sz w:val="20"/>
      <w:lang w:eastAsia="en-US"/>
    </w:rPr>
  </w:style>
  <w:style w:type="paragraph" w:customStyle="1" w:styleId="376">
    <w:name w:val="Table Heading"/>
    <w:basedOn w:val="1"/>
    <w:qFormat/>
    <w:uiPriority w:val="99"/>
    <w:pPr>
      <w:jc w:val="center"/>
    </w:pPr>
    <w:rPr>
      <w:rFonts w:ascii="Arial" w:hAnsi="Arial"/>
      <w:b/>
      <w:sz w:val="18"/>
    </w:rPr>
  </w:style>
  <w:style w:type="paragraph" w:customStyle="1" w:styleId="377">
    <w:name w:val="xl76"/>
    <w:basedOn w:val="1"/>
    <w:qFormat/>
    <w:uiPriority w:val="99"/>
    <w:pPr>
      <w:pBdr>
        <w:top w:val="single" w:color="auto" w:sz="4" w:space="0"/>
        <w:left w:val="single" w:color="auto" w:sz="8" w:space="0"/>
        <w:bottom w:val="single" w:color="auto" w:sz="4" w:space="0"/>
      </w:pBdr>
      <w:spacing w:before="100" w:beforeAutospacing="1" w:after="100" w:afterAutospacing="1"/>
    </w:pPr>
    <w:rPr>
      <w:rFonts w:ascii="宋体" w:hAnsi="宋体" w:cs="Arial Unicode MS"/>
      <w:b/>
      <w:bCs/>
      <w:sz w:val="16"/>
      <w:szCs w:val="16"/>
    </w:rPr>
  </w:style>
  <w:style w:type="paragraph" w:customStyle="1" w:styleId="378">
    <w:name w:val="Char Char2"/>
    <w:basedOn w:val="1"/>
    <w:qFormat/>
    <w:uiPriority w:val="99"/>
    <w:pPr>
      <w:widowControl w:val="0"/>
      <w:jc w:val="both"/>
    </w:pPr>
  </w:style>
  <w:style w:type="paragraph" w:customStyle="1" w:styleId="379">
    <w:name w:val="图表"/>
    <w:basedOn w:val="1"/>
    <w:qFormat/>
    <w:uiPriority w:val="99"/>
    <w:pPr>
      <w:widowControl w:val="0"/>
      <w:jc w:val="both"/>
    </w:pPr>
    <w:rPr>
      <w:rFonts w:ascii="宋体" w:hAnsi="宋体"/>
      <w:kern w:val="2"/>
      <w:sz w:val="18"/>
      <w:szCs w:val="18"/>
    </w:rPr>
  </w:style>
  <w:style w:type="paragraph" w:customStyle="1" w:styleId="380">
    <w:name w:val="xl87"/>
    <w:basedOn w:val="1"/>
    <w:qFormat/>
    <w:uiPriority w:val="99"/>
    <w:pPr>
      <w:pBdr>
        <w:top w:val="single" w:color="auto" w:sz="4" w:space="0"/>
        <w:bottom w:val="single" w:color="auto" w:sz="4" w:space="0"/>
        <w:right w:val="single" w:color="auto" w:sz="4"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381">
    <w:name w:val="p0"/>
    <w:basedOn w:val="1"/>
    <w:qFormat/>
    <w:uiPriority w:val="99"/>
    <w:pPr>
      <w:jc w:val="both"/>
    </w:pPr>
    <w:rPr>
      <w:szCs w:val="21"/>
    </w:rPr>
  </w:style>
  <w:style w:type="paragraph" w:customStyle="1" w:styleId="382">
    <w:name w:val="QB表内文字"/>
    <w:basedOn w:val="7"/>
    <w:qFormat/>
    <w:uiPriority w:val="99"/>
    <w:pPr>
      <w:adjustRightInd/>
      <w:snapToGrid/>
      <w:spacing w:line="240" w:lineRule="auto"/>
      <w:ind w:left="0" w:firstLine="0"/>
      <w:outlineLvl w:val="9"/>
    </w:pPr>
    <w:rPr>
      <w:rFonts w:hAnsi="Times New Roman"/>
      <w:color w:val="auto"/>
    </w:rPr>
  </w:style>
  <w:style w:type="paragraph" w:customStyle="1" w:styleId="383">
    <w:name w:val="Figure title"/>
    <w:basedOn w:val="1"/>
    <w:next w:val="1"/>
    <w:qFormat/>
    <w:uiPriority w:val="99"/>
    <w:pPr>
      <w:suppressAutoHyphens/>
      <w:spacing w:before="220" w:after="220" w:line="230" w:lineRule="atLeast"/>
      <w:jc w:val="center"/>
    </w:pPr>
    <w:rPr>
      <w:rFonts w:ascii="Arial" w:hAnsi="Arial"/>
      <w:b/>
      <w:sz w:val="20"/>
      <w:lang w:val="en-GB"/>
    </w:rPr>
  </w:style>
  <w:style w:type="paragraph" w:customStyle="1" w:styleId="384">
    <w:name w:val="Char2"/>
    <w:basedOn w:val="1"/>
    <w:qFormat/>
    <w:uiPriority w:val="99"/>
    <w:pPr>
      <w:spacing w:after="160" w:line="240" w:lineRule="exact"/>
    </w:pPr>
    <w:rPr>
      <w:rFonts w:ascii="Verdana" w:hAnsi="Verdana"/>
      <w:lang w:eastAsia="en-US"/>
    </w:rPr>
  </w:style>
  <w:style w:type="paragraph" w:customStyle="1" w:styleId="385">
    <w:name w:val="xl95"/>
    <w:basedOn w:val="1"/>
    <w:qFormat/>
    <w:uiPriority w:val="99"/>
    <w:pPr>
      <w:pBdr>
        <w:top w:val="single" w:color="auto" w:sz="4" w:space="0"/>
        <w:left w:val="single" w:color="auto" w:sz="4" w:space="0"/>
        <w:bottom w:val="single" w:color="auto" w:sz="8" w:space="0"/>
        <w:right w:val="single" w:color="auto" w:sz="4" w:space="0"/>
      </w:pBdr>
      <w:spacing w:before="100" w:beforeAutospacing="1" w:after="100" w:afterAutospacing="1"/>
    </w:pPr>
    <w:rPr>
      <w:rFonts w:ascii="Arial Unicode MS" w:hAnsi="Arial Unicode MS" w:cs="Arial Unicode MS"/>
      <w:color w:val="FF0000"/>
      <w:sz w:val="16"/>
      <w:szCs w:val="16"/>
    </w:rPr>
  </w:style>
  <w:style w:type="paragraph" w:customStyle="1" w:styleId="386">
    <w:name w:val="图名"/>
    <w:basedOn w:val="5"/>
    <w:qFormat/>
    <w:uiPriority w:val="99"/>
    <w:pPr>
      <w:widowControl w:val="0"/>
      <w:spacing w:line="360" w:lineRule="auto"/>
      <w:ind w:left="0" w:firstLine="425"/>
      <w:jc w:val="both"/>
    </w:pPr>
    <w:rPr>
      <w:kern w:val="2"/>
      <w:sz w:val="24"/>
    </w:rPr>
  </w:style>
  <w:style w:type="paragraph" w:customStyle="1" w:styleId="387">
    <w:name w:val="样式 标题 2H2sect 1.2HD2h2Level 2 Topic Heading2Header 2head...2"/>
    <w:basedOn w:val="4"/>
    <w:qFormat/>
    <w:uiPriority w:val="99"/>
    <w:pPr>
      <w:widowControl w:val="0"/>
      <w:adjustRightInd/>
      <w:snapToGrid/>
      <w:spacing w:beforeLines="0" w:afterLines="0" w:line="412" w:lineRule="auto"/>
      <w:jc w:val="both"/>
    </w:pPr>
    <w:rPr>
      <w:rFonts w:ascii="黑体" w:hAnsi="黑体" w:eastAsia="黑体"/>
      <w:bCs/>
      <w:kern w:val="2"/>
      <w:sz w:val="30"/>
      <w:szCs w:val="30"/>
    </w:rPr>
  </w:style>
  <w:style w:type="paragraph" w:customStyle="1" w:styleId="388">
    <w:name w:val="xl39"/>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sz w:val="20"/>
    </w:rPr>
  </w:style>
  <w:style w:type="paragraph" w:customStyle="1" w:styleId="389">
    <w:name w:val="_Style 2"/>
    <w:basedOn w:val="1"/>
    <w:qFormat/>
    <w:uiPriority w:val="99"/>
    <w:pPr>
      <w:ind w:firstLine="420" w:firstLineChars="200"/>
    </w:pPr>
    <w:rPr>
      <w:rFonts w:ascii="Calibri" w:hAnsi="Calibri"/>
      <w:szCs w:val="22"/>
    </w:rPr>
  </w:style>
  <w:style w:type="paragraph" w:customStyle="1" w:styleId="390">
    <w:name w:val="编号3级"/>
    <w:qFormat/>
    <w:uiPriority w:val="99"/>
    <w:pPr>
      <w:numPr>
        <w:ilvl w:val="2"/>
        <w:numId w:val="2"/>
      </w:numPr>
      <w:spacing w:line="360" w:lineRule="auto"/>
    </w:pPr>
    <w:rPr>
      <w:rFonts w:ascii="Times New Roman" w:hAnsi="Times New Roman" w:eastAsia="宋体" w:cs="Times New Roman"/>
      <w:kern w:val="24"/>
      <w:sz w:val="24"/>
      <w:szCs w:val="18"/>
      <w:lang w:val="en-US" w:eastAsia="zh-CN" w:bidi="ar-SA"/>
    </w:rPr>
  </w:style>
  <w:style w:type="paragraph" w:customStyle="1" w:styleId="391">
    <w:name w:val="表1"/>
    <w:basedOn w:val="1"/>
    <w:qFormat/>
    <w:uiPriority w:val="99"/>
    <w:pPr>
      <w:widowControl w:val="0"/>
      <w:tabs>
        <w:tab w:val="left" w:pos="1869"/>
      </w:tabs>
      <w:autoSpaceDE w:val="0"/>
      <w:autoSpaceDN w:val="0"/>
      <w:adjustRightInd w:val="0"/>
      <w:jc w:val="both"/>
    </w:pPr>
    <w:rPr>
      <w:rFonts w:ascii="宋体"/>
      <w:kern w:val="2"/>
      <w:sz w:val="24"/>
      <w:szCs w:val="24"/>
    </w:rPr>
  </w:style>
  <w:style w:type="paragraph" w:customStyle="1" w:styleId="392">
    <w:name w:val="样式 标题 5 + 宋体"/>
    <w:basedOn w:val="8"/>
    <w:qFormat/>
    <w:uiPriority w:val="99"/>
    <w:pPr>
      <w:keepLines/>
      <w:tabs>
        <w:tab w:val="left" w:pos="948"/>
        <w:tab w:val="clear" w:pos="1008"/>
      </w:tabs>
      <w:autoSpaceDE/>
      <w:autoSpaceDN/>
      <w:adjustRightInd/>
      <w:snapToGrid/>
      <w:spacing w:line="360" w:lineRule="auto"/>
      <w:ind w:left="948" w:hanging="360"/>
    </w:pPr>
    <w:rPr>
      <w:rFonts w:hAnsi="宋体"/>
      <w:bCs/>
      <w:color w:val="auto"/>
      <w:spacing w:val="20"/>
      <w:kern w:val="2"/>
      <w:sz w:val="24"/>
      <w:szCs w:val="28"/>
    </w:rPr>
  </w:style>
  <w:style w:type="paragraph" w:customStyle="1" w:styleId="393">
    <w:name w:val="缺省文本"/>
    <w:basedOn w:val="1"/>
    <w:qFormat/>
    <w:uiPriority w:val="99"/>
    <w:pPr>
      <w:widowControl w:val="0"/>
      <w:autoSpaceDE w:val="0"/>
      <w:autoSpaceDN w:val="0"/>
      <w:adjustRightInd w:val="0"/>
    </w:pPr>
    <w:rPr>
      <w:sz w:val="24"/>
    </w:rPr>
  </w:style>
  <w:style w:type="paragraph" w:customStyle="1" w:styleId="394">
    <w:name w:val="xl38"/>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sz w:val="20"/>
    </w:rPr>
  </w:style>
  <w:style w:type="paragraph" w:customStyle="1" w:styleId="395">
    <w:name w:val="编号1"/>
    <w:basedOn w:val="1"/>
    <w:qFormat/>
    <w:uiPriority w:val="99"/>
    <w:pPr>
      <w:widowControl w:val="0"/>
      <w:numPr>
        <w:ilvl w:val="0"/>
        <w:numId w:val="10"/>
      </w:numPr>
      <w:tabs>
        <w:tab w:val="left" w:pos="360"/>
      </w:tabs>
      <w:adjustRightInd w:val="0"/>
      <w:snapToGrid w:val="0"/>
      <w:spacing w:line="300" w:lineRule="auto"/>
      <w:ind w:right="210"/>
      <w:jc w:val="both"/>
    </w:pPr>
    <w:rPr>
      <w:rFonts w:ascii="宋体" w:hAnsi="宋体"/>
      <w:spacing w:val="10"/>
      <w:kern w:val="24"/>
      <w:szCs w:val="24"/>
    </w:rPr>
  </w:style>
  <w:style w:type="paragraph" w:customStyle="1" w:styleId="396">
    <w:name w:val="xl103"/>
    <w:basedOn w:val="1"/>
    <w:qFormat/>
    <w:uiPriority w:val="99"/>
    <w:pPr>
      <w:pBdr>
        <w:top w:val="single" w:color="auto" w:sz="8" w:space="0"/>
        <w:left w:val="single" w:color="auto" w:sz="4" w:space="0"/>
        <w:bottom w:val="single" w:color="auto" w:sz="8" w:space="0"/>
        <w:right w:val="single" w:color="auto" w:sz="8" w:space="0"/>
      </w:pBdr>
      <w:spacing w:before="100" w:beforeAutospacing="1" w:after="100" w:afterAutospacing="1"/>
      <w:jc w:val="center"/>
    </w:pPr>
    <w:rPr>
      <w:rFonts w:ascii="宋体" w:hAnsi="宋体" w:cs="Arial Unicode MS"/>
      <w:sz w:val="16"/>
      <w:szCs w:val="16"/>
    </w:rPr>
  </w:style>
  <w:style w:type="character" w:customStyle="1" w:styleId="397">
    <w:name w:val="xl51 Char"/>
    <w:link w:val="398"/>
    <w:qFormat/>
    <w:locked/>
    <w:uiPriority w:val="99"/>
    <w:rPr>
      <w:rFonts w:ascii="Arial" w:hAnsi="Arial"/>
      <w:sz w:val="21"/>
    </w:rPr>
  </w:style>
  <w:style w:type="paragraph" w:customStyle="1" w:styleId="398">
    <w:name w:val="xl51"/>
    <w:basedOn w:val="1"/>
    <w:link w:val="397"/>
    <w:qFormat/>
    <w:uiPriority w:val="99"/>
    <w:pPr>
      <w:pBdr>
        <w:bottom w:val="single" w:color="auto" w:sz="4" w:space="0"/>
        <w:right w:val="single" w:color="auto" w:sz="4" w:space="0"/>
      </w:pBdr>
      <w:spacing w:before="100" w:beforeAutospacing="1" w:after="100" w:afterAutospacing="1"/>
      <w:jc w:val="both"/>
    </w:pPr>
    <w:rPr>
      <w:rFonts w:ascii="Arial" w:hAnsi="Arial"/>
    </w:rPr>
  </w:style>
  <w:style w:type="paragraph" w:customStyle="1" w:styleId="399">
    <w:name w:val="正文加重首行缩进2字"/>
    <w:basedOn w:val="114"/>
    <w:qFormat/>
    <w:uiPriority w:val="99"/>
    <w:rPr>
      <w:b/>
      <w:bCs/>
      <w:szCs w:val="24"/>
    </w:rPr>
  </w:style>
  <w:style w:type="paragraph" w:customStyle="1" w:styleId="400">
    <w:name w:val="日期2"/>
    <w:basedOn w:val="1"/>
    <w:next w:val="1"/>
    <w:qFormat/>
    <w:uiPriority w:val="99"/>
    <w:pPr>
      <w:widowControl w:val="0"/>
      <w:adjustRightInd w:val="0"/>
      <w:spacing w:line="360" w:lineRule="auto"/>
      <w:jc w:val="both"/>
    </w:pPr>
    <w:rPr>
      <w:rFonts w:ascii="宋体"/>
      <w:b/>
      <w:spacing w:val="2"/>
      <w:kern w:val="2"/>
      <w:sz w:val="24"/>
    </w:rPr>
  </w:style>
  <w:style w:type="paragraph" w:customStyle="1" w:styleId="401">
    <w:name w:val="xl44"/>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sz w:val="18"/>
      <w:szCs w:val="18"/>
    </w:rPr>
  </w:style>
  <w:style w:type="paragraph" w:customStyle="1" w:styleId="402">
    <w:name w:val="1-正文"/>
    <w:basedOn w:val="1"/>
    <w:qFormat/>
    <w:uiPriority w:val="99"/>
    <w:pPr>
      <w:widowControl w:val="0"/>
      <w:spacing w:beforeLines="50"/>
      <w:ind w:firstLine="420" w:firstLineChars="200"/>
    </w:pPr>
    <w:rPr>
      <w:bCs/>
      <w:kern w:val="2"/>
      <w:szCs w:val="24"/>
    </w:rPr>
  </w:style>
  <w:style w:type="paragraph" w:customStyle="1" w:styleId="403">
    <w:name w:val="xl63"/>
    <w:basedOn w:val="1"/>
    <w:qFormat/>
    <w:uiPriority w:val="99"/>
    <w:pPr>
      <w:spacing w:before="100" w:beforeAutospacing="1" w:after="100" w:afterAutospacing="1"/>
    </w:pPr>
    <w:rPr>
      <w:rFonts w:ascii="宋体" w:hAnsi="宋体" w:cs="宋体"/>
      <w:sz w:val="24"/>
      <w:szCs w:val="24"/>
    </w:rPr>
  </w:style>
  <w:style w:type="character" w:customStyle="1" w:styleId="404">
    <w:name w:val="Item List Char"/>
    <w:link w:val="405"/>
    <w:qFormat/>
    <w:locked/>
    <w:uiPriority w:val="99"/>
    <w:rPr>
      <w:kern w:val="0"/>
      <w:sz w:val="20"/>
      <w:szCs w:val="24"/>
    </w:rPr>
  </w:style>
  <w:style w:type="paragraph" w:customStyle="1" w:styleId="405">
    <w:name w:val="Item List"/>
    <w:basedOn w:val="1"/>
    <w:link w:val="404"/>
    <w:qFormat/>
    <w:uiPriority w:val="99"/>
    <w:pPr>
      <w:widowControl w:val="0"/>
      <w:numPr>
        <w:ilvl w:val="1"/>
        <w:numId w:val="11"/>
      </w:numPr>
      <w:tabs>
        <w:tab w:val="left" w:pos="420"/>
        <w:tab w:val="left" w:pos="720"/>
      </w:tabs>
      <w:snapToGrid w:val="0"/>
      <w:spacing w:afterLines="50"/>
      <w:ind w:left="720" w:hanging="360"/>
    </w:pPr>
    <w:rPr>
      <w:rFonts w:ascii="Calibri" w:hAnsi="Calibri"/>
      <w:sz w:val="20"/>
      <w:szCs w:val="24"/>
    </w:rPr>
  </w:style>
  <w:style w:type="paragraph" w:customStyle="1" w:styleId="406">
    <w:name w:val="xl73"/>
    <w:basedOn w:val="1"/>
    <w:qFormat/>
    <w:uiPriority w:val="99"/>
    <w:pPr>
      <w:spacing w:before="100" w:beforeAutospacing="1" w:after="100" w:afterAutospacing="1"/>
    </w:pPr>
    <w:rPr>
      <w:rFonts w:ascii="宋体" w:hAnsi="宋体" w:cs="宋体"/>
      <w:color w:val="000000"/>
      <w:sz w:val="24"/>
      <w:szCs w:val="24"/>
    </w:rPr>
  </w:style>
  <w:style w:type="paragraph" w:customStyle="1" w:styleId="407">
    <w:name w:val="样式 标题 4 + (西文) 黑体 加粗"/>
    <w:basedOn w:val="7"/>
    <w:qFormat/>
    <w:uiPriority w:val="99"/>
    <w:pPr>
      <w:keepNext/>
      <w:keepLines/>
      <w:autoSpaceDE/>
      <w:autoSpaceDN/>
      <w:adjustRightInd/>
      <w:snapToGrid/>
      <w:spacing w:before="280" w:after="290" w:line="372" w:lineRule="auto"/>
      <w:ind w:left="0" w:firstLine="200" w:firstLineChars="200"/>
    </w:pPr>
    <w:rPr>
      <w:rFonts w:ascii="黑体" w:hAnsi="黑体" w:eastAsia="黑体"/>
      <w:bCs/>
      <w:color w:val="auto"/>
      <w:kern w:val="2"/>
      <w:sz w:val="30"/>
      <w:szCs w:val="28"/>
    </w:rPr>
  </w:style>
  <w:style w:type="paragraph" w:customStyle="1" w:styleId="408">
    <w:name w:val="正文－首行缩进"/>
    <w:basedOn w:val="1"/>
    <w:qFormat/>
    <w:uiPriority w:val="99"/>
    <w:pPr>
      <w:widowControl w:val="0"/>
      <w:ind w:firstLine="200" w:firstLineChars="200"/>
      <w:jc w:val="both"/>
    </w:pPr>
    <w:rPr>
      <w:kern w:val="2"/>
      <w:szCs w:val="24"/>
    </w:rPr>
  </w:style>
  <w:style w:type="paragraph" w:customStyle="1" w:styleId="409">
    <w:name w:val="Char Char Char Char Char Char Char"/>
    <w:basedOn w:val="1"/>
    <w:qFormat/>
    <w:uiPriority w:val="99"/>
    <w:pPr>
      <w:adjustRightInd w:val="0"/>
      <w:spacing w:after="160" w:line="240" w:lineRule="exact"/>
    </w:pPr>
    <w:rPr>
      <w:rFonts w:ascii="Verdana" w:hAnsi="Verdana"/>
      <w:sz w:val="20"/>
      <w:lang w:eastAsia="en-US"/>
    </w:rPr>
  </w:style>
  <w:style w:type="paragraph" w:customStyle="1" w:styleId="410">
    <w:name w:val="封面标准英文名称"/>
    <w:qFormat/>
    <w:uiPriority w:val="99"/>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11">
    <w:name w:val="font15"/>
    <w:basedOn w:val="1"/>
    <w:qFormat/>
    <w:uiPriority w:val="99"/>
    <w:pPr>
      <w:spacing w:before="100" w:beforeAutospacing="1" w:after="100" w:afterAutospacing="1"/>
    </w:pPr>
    <w:rPr>
      <w:sz w:val="20"/>
    </w:rPr>
  </w:style>
  <w:style w:type="paragraph" w:customStyle="1" w:styleId="412">
    <w:name w:val="1册标题3"/>
    <w:basedOn w:val="1"/>
    <w:next w:val="1"/>
    <w:qFormat/>
    <w:uiPriority w:val="99"/>
    <w:pPr>
      <w:keepNext/>
      <w:keepLines/>
      <w:widowControl w:val="0"/>
      <w:adjustRightInd w:val="0"/>
      <w:spacing w:beforeLines="50" w:afterLines="50" w:line="300" w:lineRule="auto"/>
      <w:jc w:val="both"/>
      <w:outlineLvl w:val="2"/>
    </w:pPr>
    <w:rPr>
      <w:rFonts w:ascii="Arial" w:hAnsi="Arial" w:eastAsia="黑体"/>
      <w:sz w:val="30"/>
    </w:rPr>
  </w:style>
  <w:style w:type="paragraph" w:customStyle="1" w:styleId="413">
    <w:name w:val="xl77"/>
    <w:basedOn w:val="1"/>
    <w:qFormat/>
    <w:uiPriority w:val="99"/>
    <w:pPr>
      <w:pBdr>
        <w:top w:val="single" w:color="auto" w:sz="4" w:space="0"/>
        <w:left w:val="single" w:color="auto" w:sz="8" w:space="0"/>
        <w:bottom w:val="single" w:color="auto" w:sz="4" w:space="0"/>
        <w:right w:val="single" w:color="auto" w:sz="8" w:space="0"/>
      </w:pBdr>
      <w:spacing w:before="100" w:beforeAutospacing="1" w:after="100" w:afterAutospacing="1"/>
      <w:jc w:val="center"/>
    </w:pPr>
    <w:rPr>
      <w:rFonts w:ascii="宋体" w:hAnsi="宋体" w:cs="Arial Unicode MS"/>
      <w:b/>
      <w:bCs/>
      <w:sz w:val="16"/>
      <w:szCs w:val="16"/>
    </w:rPr>
  </w:style>
  <w:style w:type="character" w:customStyle="1" w:styleId="414">
    <w:name w:val="正文（绿盟科技） Char"/>
    <w:link w:val="415"/>
    <w:qFormat/>
    <w:locked/>
    <w:uiPriority w:val="99"/>
    <w:rPr>
      <w:rFonts w:ascii="Times New Roman" w:hAnsi="Times New Roman"/>
      <w:kern w:val="2"/>
      <w:sz w:val="21"/>
      <w:lang w:val="en-US" w:eastAsia="zh-CN"/>
    </w:rPr>
  </w:style>
  <w:style w:type="paragraph" w:customStyle="1" w:styleId="415">
    <w:name w:val="正文（绿盟科技）"/>
    <w:link w:val="414"/>
    <w:qFormat/>
    <w:uiPriority w:val="99"/>
    <w:pPr>
      <w:spacing w:line="300" w:lineRule="auto"/>
    </w:pPr>
    <w:rPr>
      <w:rFonts w:ascii="Times New Roman" w:hAnsi="Times New Roman" w:eastAsia="宋体" w:cs="Times New Roman"/>
      <w:kern w:val="2"/>
      <w:sz w:val="21"/>
      <w:szCs w:val="21"/>
      <w:lang w:val="en-US" w:eastAsia="zh-CN" w:bidi="ar-SA"/>
    </w:rPr>
  </w:style>
  <w:style w:type="paragraph" w:customStyle="1" w:styleId="416">
    <w:name w:val="font9"/>
    <w:basedOn w:val="1"/>
    <w:qFormat/>
    <w:uiPriority w:val="99"/>
    <w:pPr>
      <w:spacing w:before="100" w:beforeAutospacing="1" w:after="100" w:afterAutospacing="1"/>
    </w:pPr>
    <w:rPr>
      <w:rFonts w:ascii="Helv" w:hAnsi="Helv" w:cs="Arial Unicode MS"/>
      <w:sz w:val="24"/>
      <w:szCs w:val="24"/>
    </w:rPr>
  </w:style>
  <w:style w:type="paragraph" w:customStyle="1" w:styleId="417">
    <w:name w:val="font11"/>
    <w:basedOn w:val="1"/>
    <w:qFormat/>
    <w:uiPriority w:val="99"/>
    <w:pPr>
      <w:spacing w:before="100" w:beforeAutospacing="1" w:after="100" w:afterAutospacing="1"/>
    </w:pPr>
    <w:rPr>
      <w:color w:val="000000"/>
      <w:sz w:val="20"/>
    </w:rPr>
  </w:style>
  <w:style w:type="paragraph" w:customStyle="1" w:styleId="418">
    <w:name w:val="Char Char2 Char"/>
    <w:basedOn w:val="1"/>
    <w:qFormat/>
    <w:uiPriority w:val="99"/>
    <w:pPr>
      <w:widowControl w:val="0"/>
      <w:jc w:val="both"/>
    </w:pPr>
    <w:rPr>
      <w:rFonts w:ascii="宋体" w:hAnsi="宋体"/>
      <w:b/>
      <w:kern w:val="2"/>
      <w:sz w:val="28"/>
      <w:szCs w:val="28"/>
    </w:rPr>
  </w:style>
  <w:style w:type="paragraph" w:customStyle="1" w:styleId="419">
    <w:name w:val="内容"/>
    <w:basedOn w:val="1"/>
    <w:qFormat/>
    <w:uiPriority w:val="99"/>
    <w:pPr>
      <w:widowControl w:val="0"/>
      <w:spacing w:line="360" w:lineRule="auto"/>
      <w:ind w:firstLine="600" w:firstLineChars="200"/>
      <w:jc w:val="both"/>
    </w:pPr>
    <w:rPr>
      <w:rFonts w:eastAsia="仿宋_GB2312"/>
      <w:kern w:val="2"/>
      <w:sz w:val="30"/>
      <w:szCs w:val="30"/>
    </w:rPr>
  </w:style>
  <w:style w:type="paragraph" w:customStyle="1" w:styleId="420">
    <w:name w:val="xl67"/>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18"/>
      <w:szCs w:val="18"/>
    </w:rPr>
  </w:style>
  <w:style w:type="paragraph" w:customStyle="1" w:styleId="421">
    <w:name w:val="表格名"/>
    <w:basedOn w:val="109"/>
    <w:qFormat/>
    <w:uiPriority w:val="99"/>
    <w:pPr>
      <w:spacing w:line="360" w:lineRule="auto"/>
      <w:ind w:left="420" w:firstLine="0" w:firstLineChars="0"/>
      <w:jc w:val="center"/>
    </w:pPr>
    <w:rPr>
      <w:rFonts w:ascii="宋体" w:hAnsi="宋体"/>
      <w:b/>
      <w:szCs w:val="21"/>
    </w:rPr>
  </w:style>
  <w:style w:type="paragraph" w:customStyle="1" w:styleId="422">
    <w:name w:val="List Paragraph11"/>
    <w:basedOn w:val="1"/>
    <w:qFormat/>
    <w:uiPriority w:val="99"/>
    <w:pPr>
      <w:widowControl w:val="0"/>
      <w:ind w:firstLine="420" w:firstLineChars="200"/>
      <w:jc w:val="both"/>
    </w:pPr>
    <w:rPr>
      <w:rFonts w:ascii="Tahoma" w:hAnsi="Tahoma" w:cs="Tahoma"/>
      <w:sz w:val="20"/>
    </w:rPr>
  </w:style>
  <w:style w:type="paragraph" w:customStyle="1" w:styleId="423">
    <w:name w:val="(标书)正文 Char"/>
    <w:basedOn w:val="1"/>
    <w:qFormat/>
    <w:uiPriority w:val="99"/>
    <w:pPr>
      <w:widowControl w:val="0"/>
      <w:spacing w:line="480" w:lineRule="auto"/>
      <w:ind w:firstLine="522"/>
    </w:pPr>
    <w:rPr>
      <w:spacing w:val="10"/>
      <w:sz w:val="24"/>
      <w:szCs w:val="24"/>
    </w:rPr>
  </w:style>
  <w:style w:type="paragraph" w:customStyle="1" w:styleId="424">
    <w:name w:val="xl57"/>
    <w:basedOn w:val="1"/>
    <w:qFormat/>
    <w:uiPriority w:val="99"/>
    <w:pPr>
      <w:spacing w:before="100" w:beforeAutospacing="1" w:after="100" w:afterAutospacing="1"/>
      <w:jc w:val="center"/>
    </w:pPr>
    <w:rPr>
      <w:rFonts w:ascii="宋体" w:hAnsi="宋体" w:cs="宋体"/>
      <w:sz w:val="24"/>
      <w:szCs w:val="24"/>
    </w:rPr>
  </w:style>
  <w:style w:type="paragraph" w:customStyle="1" w:styleId="425">
    <w:name w:val="xl7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sz w:val="18"/>
      <w:szCs w:val="18"/>
    </w:rPr>
  </w:style>
  <w:style w:type="paragraph" w:customStyle="1" w:styleId="426">
    <w:name w:val="Char Char15 Char Char"/>
    <w:basedOn w:val="1"/>
    <w:qFormat/>
    <w:uiPriority w:val="99"/>
    <w:pPr>
      <w:widowControl w:val="0"/>
      <w:jc w:val="both"/>
    </w:pPr>
    <w:rPr>
      <w:kern w:val="2"/>
    </w:rPr>
  </w:style>
  <w:style w:type="paragraph" w:customStyle="1" w:styleId="427">
    <w:name w:val="编号2级"/>
    <w:qFormat/>
    <w:uiPriority w:val="99"/>
    <w:pPr>
      <w:numPr>
        <w:ilvl w:val="1"/>
        <w:numId w:val="2"/>
      </w:numPr>
      <w:spacing w:line="360" w:lineRule="auto"/>
    </w:pPr>
    <w:rPr>
      <w:rFonts w:ascii="Times New Roman" w:hAnsi="Times New Roman" w:eastAsia="宋体" w:cs="Times New Roman"/>
      <w:kern w:val="24"/>
      <w:sz w:val="24"/>
      <w:szCs w:val="18"/>
      <w:lang w:val="en-US" w:eastAsia="zh-CN" w:bidi="ar-SA"/>
    </w:rPr>
  </w:style>
  <w:style w:type="paragraph" w:customStyle="1" w:styleId="428">
    <w:name w:val="È¡ÀÊ¡ÎÄ¡À¾"/>
    <w:basedOn w:val="1"/>
    <w:qFormat/>
    <w:uiPriority w:val="99"/>
    <w:pPr>
      <w:overflowPunct w:val="0"/>
      <w:autoSpaceDE w:val="0"/>
      <w:autoSpaceDN w:val="0"/>
      <w:adjustRightInd w:val="0"/>
      <w:jc w:val="both"/>
    </w:pPr>
    <w:rPr>
      <w:sz w:val="24"/>
    </w:rPr>
  </w:style>
  <w:style w:type="paragraph" w:customStyle="1" w:styleId="429">
    <w:name w:val="Table Body"/>
    <w:basedOn w:val="1"/>
    <w:qFormat/>
    <w:uiPriority w:val="99"/>
    <w:pPr>
      <w:snapToGrid w:val="0"/>
      <w:jc w:val="center"/>
    </w:pPr>
    <w:rPr>
      <w:rFonts w:ascii="Arial" w:hAnsi="Arial"/>
      <w:sz w:val="18"/>
    </w:rPr>
  </w:style>
  <w:style w:type="paragraph" w:customStyle="1" w:styleId="430">
    <w:name w:val="font8"/>
    <w:basedOn w:val="1"/>
    <w:qFormat/>
    <w:uiPriority w:val="99"/>
    <w:pPr>
      <w:spacing w:before="100" w:beforeAutospacing="1" w:after="100" w:afterAutospacing="1"/>
    </w:pPr>
    <w:rPr>
      <w:b/>
      <w:bCs/>
      <w:sz w:val="24"/>
      <w:szCs w:val="24"/>
    </w:rPr>
  </w:style>
  <w:style w:type="paragraph" w:customStyle="1" w:styleId="431">
    <w:name w:val="xl83"/>
    <w:basedOn w:val="1"/>
    <w:qFormat/>
    <w:uiPriority w:val="99"/>
    <w:pPr>
      <w:pBdr>
        <w:top w:val="single" w:color="auto" w:sz="4" w:space="0"/>
        <w:left w:val="single" w:color="auto" w:sz="4" w:space="0"/>
        <w:bottom w:val="single" w:color="auto" w:sz="4" w:space="0"/>
      </w:pBdr>
      <w:spacing w:before="100" w:beforeAutospacing="1" w:after="100" w:afterAutospacing="1"/>
    </w:pPr>
    <w:rPr>
      <w:rFonts w:ascii="Arial Unicode MS" w:hAnsi="Arial Unicode MS" w:cs="Arial Unicode MS"/>
      <w:b/>
      <w:bCs/>
      <w:sz w:val="16"/>
      <w:szCs w:val="16"/>
    </w:rPr>
  </w:style>
  <w:style w:type="paragraph" w:customStyle="1" w:styleId="432">
    <w:name w:val="常规"/>
    <w:basedOn w:val="1"/>
    <w:link w:val="437"/>
    <w:qFormat/>
    <w:uiPriority w:val="99"/>
    <w:pPr>
      <w:widowControl w:val="0"/>
      <w:spacing w:beforeLines="100" w:afterLines="100"/>
      <w:ind w:left="1134"/>
      <w:jc w:val="both"/>
    </w:pPr>
  </w:style>
  <w:style w:type="paragraph" w:customStyle="1" w:styleId="433">
    <w:name w:val="Block"/>
    <w:basedOn w:val="1"/>
    <w:next w:val="432"/>
    <w:qFormat/>
    <w:uiPriority w:val="99"/>
    <w:pPr>
      <w:widowControl w:val="0"/>
      <w:tabs>
        <w:tab w:val="left" w:pos="0"/>
      </w:tabs>
      <w:jc w:val="both"/>
    </w:pPr>
    <w:rPr>
      <w:rFonts w:ascii="Arial" w:hAnsi="Arial" w:eastAsia="楷体_GB2312"/>
      <w:color w:val="000080"/>
      <w:kern w:val="2"/>
      <w:sz w:val="28"/>
      <w:szCs w:val="28"/>
    </w:rPr>
  </w:style>
  <w:style w:type="paragraph" w:customStyle="1" w:styleId="434">
    <w:name w:val="样式 标题 2H2sect 1.2HD2h2Level 2 Topic Heading2Header 2head...1"/>
    <w:basedOn w:val="4"/>
    <w:qFormat/>
    <w:uiPriority w:val="99"/>
    <w:pPr>
      <w:widowControl w:val="0"/>
      <w:adjustRightInd/>
      <w:snapToGrid/>
      <w:spacing w:beforeLines="0" w:afterLines="0" w:line="412" w:lineRule="auto"/>
      <w:jc w:val="both"/>
    </w:pPr>
    <w:rPr>
      <w:rFonts w:ascii="黑体" w:hAnsi="黑体" w:eastAsia="黑体"/>
      <w:b w:val="0"/>
      <w:bCs/>
      <w:kern w:val="2"/>
      <w:sz w:val="30"/>
      <w:szCs w:val="30"/>
    </w:rPr>
  </w:style>
  <w:style w:type="paragraph" w:customStyle="1" w:styleId="435">
    <w:name w:val="font12"/>
    <w:basedOn w:val="1"/>
    <w:qFormat/>
    <w:uiPriority w:val="99"/>
    <w:pPr>
      <w:spacing w:before="100" w:beforeAutospacing="1" w:after="100" w:afterAutospacing="1"/>
    </w:pPr>
    <w:rPr>
      <w:rFonts w:ascii="宋体" w:hAnsi="宋体" w:cs="宋体"/>
      <w:color w:val="000000"/>
      <w:sz w:val="20"/>
    </w:rPr>
  </w:style>
  <w:style w:type="paragraph" w:customStyle="1" w:styleId="436">
    <w:name w:val="xl69"/>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sz w:val="18"/>
      <w:szCs w:val="18"/>
    </w:rPr>
  </w:style>
  <w:style w:type="character" w:customStyle="1" w:styleId="437">
    <w:name w:val="常规 Char"/>
    <w:link w:val="432"/>
    <w:qFormat/>
    <w:locked/>
    <w:uiPriority w:val="99"/>
    <w:rPr>
      <w:rFonts w:ascii="Times New Roman" w:hAnsi="Times New Roman" w:eastAsia="宋体"/>
      <w:kern w:val="0"/>
      <w:sz w:val="21"/>
    </w:rPr>
  </w:style>
  <w:style w:type="paragraph" w:customStyle="1" w:styleId="438">
    <w:name w:val="图表标题"/>
    <w:basedOn w:val="1"/>
    <w:qFormat/>
    <w:uiPriority w:val="99"/>
    <w:pPr>
      <w:widowControl w:val="0"/>
      <w:autoSpaceDE w:val="0"/>
      <w:autoSpaceDN w:val="0"/>
      <w:adjustRightInd w:val="0"/>
      <w:snapToGrid w:val="0"/>
      <w:spacing w:before="80" w:after="40" w:line="288" w:lineRule="auto"/>
      <w:jc w:val="center"/>
    </w:pPr>
    <w:rPr>
      <w:spacing w:val="10"/>
      <w:sz w:val="24"/>
    </w:rPr>
  </w:style>
  <w:style w:type="paragraph" w:customStyle="1" w:styleId="439">
    <w:name w:val="正文 2"/>
    <w:basedOn w:val="1"/>
    <w:qFormat/>
    <w:uiPriority w:val="99"/>
    <w:pPr>
      <w:widowControl w:val="0"/>
      <w:autoSpaceDE w:val="0"/>
      <w:autoSpaceDN w:val="0"/>
      <w:adjustRightInd w:val="0"/>
      <w:snapToGrid w:val="0"/>
      <w:spacing w:before="80" w:after="40" w:line="360" w:lineRule="auto"/>
      <w:ind w:left="1134"/>
    </w:pPr>
    <w:rPr>
      <w:sz w:val="24"/>
    </w:rPr>
  </w:style>
  <w:style w:type="character" w:customStyle="1" w:styleId="440">
    <w:name w:val="样式20 Char"/>
    <w:link w:val="441"/>
    <w:qFormat/>
    <w:locked/>
    <w:uiPriority w:val="99"/>
    <w:rPr>
      <w:rFonts w:ascii="Arial" w:hAnsi="Arial"/>
      <w:b/>
      <w:sz w:val="30"/>
    </w:rPr>
  </w:style>
  <w:style w:type="paragraph" w:customStyle="1" w:styleId="441">
    <w:name w:val="样式20"/>
    <w:basedOn w:val="4"/>
    <w:link w:val="440"/>
    <w:qFormat/>
    <w:uiPriority w:val="99"/>
    <w:pPr>
      <w:widowControl w:val="0"/>
      <w:adjustRightInd/>
      <w:snapToGrid/>
      <w:spacing w:beforeLines="0" w:afterLines="0" w:line="415" w:lineRule="auto"/>
      <w:ind w:left="567" w:hanging="567"/>
      <w:jc w:val="both"/>
    </w:pPr>
    <w:rPr>
      <w:rFonts w:ascii="Arial"/>
      <w:sz w:val="30"/>
      <w:szCs w:val="20"/>
    </w:rPr>
  </w:style>
  <w:style w:type="paragraph" w:customStyle="1" w:styleId="442">
    <w:name w:val="xl24"/>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sz w:val="24"/>
      <w:szCs w:val="24"/>
    </w:rPr>
  </w:style>
  <w:style w:type="paragraph" w:customStyle="1" w:styleId="443">
    <w:name w:val="Item Step"/>
    <w:basedOn w:val="1"/>
    <w:qFormat/>
    <w:uiPriority w:val="99"/>
    <w:pPr>
      <w:tabs>
        <w:tab w:val="left" w:pos="1134"/>
      </w:tabs>
      <w:spacing w:afterLines="50"/>
      <w:ind w:left="1554" w:hanging="420"/>
    </w:pPr>
    <w:rPr>
      <w:kern w:val="2"/>
      <w:szCs w:val="24"/>
    </w:rPr>
  </w:style>
  <w:style w:type="paragraph" w:customStyle="1" w:styleId="444">
    <w:name w:val="样式 行距: 1.5 倍行距1"/>
    <w:basedOn w:val="1"/>
    <w:qFormat/>
    <w:uiPriority w:val="99"/>
    <w:pPr>
      <w:widowControl w:val="0"/>
      <w:jc w:val="both"/>
    </w:pPr>
    <w:rPr>
      <w:kern w:val="2"/>
    </w:rPr>
  </w:style>
  <w:style w:type="character" w:customStyle="1" w:styleId="445">
    <w:name w:val="00新正文 Char"/>
    <w:link w:val="446"/>
    <w:qFormat/>
    <w:locked/>
    <w:uiPriority w:val="99"/>
    <w:rPr>
      <w:rFonts w:ascii="宋体" w:hAnsi="宋体" w:eastAsia="宋体"/>
      <w:sz w:val="24"/>
    </w:rPr>
  </w:style>
  <w:style w:type="paragraph" w:customStyle="1" w:styleId="446">
    <w:name w:val="00新正文"/>
    <w:basedOn w:val="1"/>
    <w:link w:val="445"/>
    <w:qFormat/>
    <w:uiPriority w:val="99"/>
    <w:pPr>
      <w:widowControl w:val="0"/>
      <w:tabs>
        <w:tab w:val="center" w:pos="0"/>
      </w:tabs>
      <w:spacing w:line="360" w:lineRule="auto"/>
      <w:ind w:firstLine="600" w:firstLineChars="250"/>
      <w:jc w:val="both"/>
    </w:pPr>
    <w:rPr>
      <w:rFonts w:ascii="宋体" w:hAnsi="宋体"/>
      <w:sz w:val="24"/>
    </w:rPr>
  </w:style>
  <w:style w:type="paragraph" w:customStyle="1" w:styleId="447">
    <w:name w:val="标题 4 +"/>
    <w:basedOn w:val="11"/>
    <w:qFormat/>
    <w:uiPriority w:val="99"/>
    <w:pPr>
      <w:keepLines/>
      <w:autoSpaceDE/>
      <w:autoSpaceDN/>
      <w:adjustRightInd/>
      <w:snapToGrid/>
      <w:ind w:left="0" w:firstLine="0"/>
    </w:pPr>
    <w:rPr>
      <w:color w:val="auto"/>
      <w:szCs w:val="24"/>
    </w:rPr>
  </w:style>
  <w:style w:type="paragraph" w:customStyle="1" w:styleId="448">
    <w:name w:val="contentlabel"/>
    <w:basedOn w:val="1"/>
    <w:qFormat/>
    <w:uiPriority w:val="99"/>
    <w:pPr>
      <w:spacing w:before="32" w:after="100" w:afterAutospacing="1"/>
      <w:ind w:left="96"/>
    </w:pPr>
    <w:rPr>
      <w:rFonts w:ascii="宋体" w:hAnsi="宋体" w:cs="宋体"/>
      <w:color w:val="336666"/>
      <w:sz w:val="19"/>
      <w:szCs w:val="19"/>
    </w:rPr>
  </w:style>
  <w:style w:type="paragraph" w:customStyle="1" w:styleId="449">
    <w:name w:val="默认段落字体 Para Char Char Char Char Char Char Char Char Char1"/>
    <w:basedOn w:val="1"/>
    <w:qFormat/>
    <w:uiPriority w:val="99"/>
    <w:pPr>
      <w:widowControl w:val="0"/>
      <w:jc w:val="both"/>
    </w:pPr>
    <w:rPr>
      <w:rFonts w:ascii="Tahoma" w:hAnsi="Tahoma"/>
      <w:kern w:val="2"/>
      <w:sz w:val="24"/>
    </w:rPr>
  </w:style>
  <w:style w:type="paragraph" w:customStyle="1" w:styleId="450">
    <w:name w:val="表项"/>
    <w:next w:val="316"/>
    <w:qFormat/>
    <w:uiPriority w:val="99"/>
    <w:pPr>
      <w:keepNext/>
      <w:numPr>
        <w:ilvl w:val="4"/>
        <w:numId w:val="12"/>
      </w:numPr>
      <w:spacing w:line="300" w:lineRule="auto"/>
      <w:ind w:left="0" w:firstLine="0"/>
      <w:jc w:val="center"/>
    </w:pPr>
    <w:rPr>
      <w:rFonts w:ascii="Arial" w:hAnsi="Arial" w:eastAsia="黑体" w:cs="Times New Roman"/>
      <w:sz w:val="21"/>
      <w:lang w:val="en-US" w:eastAsia="zh-CN" w:bidi="ar-SA"/>
    </w:rPr>
  </w:style>
  <w:style w:type="paragraph" w:customStyle="1" w:styleId="451">
    <w:name w:val="xl4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452">
    <w:name w:val="font13"/>
    <w:basedOn w:val="1"/>
    <w:qFormat/>
    <w:uiPriority w:val="99"/>
    <w:pPr>
      <w:spacing w:before="100" w:beforeAutospacing="1" w:after="100" w:afterAutospacing="1"/>
    </w:pPr>
    <w:rPr>
      <w:rFonts w:ascii="宋体" w:hAnsi="宋体" w:cs="宋体"/>
      <w:color w:val="000000"/>
      <w:sz w:val="24"/>
      <w:szCs w:val="24"/>
    </w:rPr>
  </w:style>
  <w:style w:type="paragraph" w:customStyle="1" w:styleId="453">
    <w:name w:val="表格标题"/>
    <w:basedOn w:val="353"/>
    <w:qFormat/>
    <w:uiPriority w:val="99"/>
    <w:pPr>
      <w:jc w:val="center"/>
    </w:pPr>
    <w:rPr>
      <w:b/>
    </w:rPr>
  </w:style>
  <w:style w:type="paragraph" w:customStyle="1" w:styleId="454">
    <w:name w:val="样式 样式 首行缩进:  2 字符 + 首行缩进:  2 字符 段前: 0.5 行 段后: 0.5 行"/>
    <w:basedOn w:val="1"/>
    <w:qFormat/>
    <w:uiPriority w:val="99"/>
    <w:pPr>
      <w:widowControl w:val="0"/>
      <w:spacing w:beforeLines="50" w:afterLines="50" w:line="360" w:lineRule="auto"/>
      <w:ind w:firstLine="420" w:firstLineChars="200"/>
      <w:jc w:val="both"/>
    </w:pPr>
    <w:rPr>
      <w:rFonts w:ascii="Arial" w:hAnsi="Arial" w:cs="宋体"/>
      <w:kern w:val="2"/>
      <w:sz w:val="24"/>
      <w:szCs w:val="24"/>
    </w:rPr>
  </w:style>
  <w:style w:type="paragraph" w:customStyle="1" w:styleId="455">
    <w:name w:val="标准"/>
    <w:basedOn w:val="1"/>
    <w:qFormat/>
    <w:uiPriority w:val="99"/>
    <w:pPr>
      <w:widowControl w:val="0"/>
      <w:spacing w:line="240" w:lineRule="atLeast"/>
      <w:ind w:left="480" w:firstLine="425"/>
      <w:jc w:val="right"/>
    </w:pPr>
    <w:rPr>
      <w:rFonts w:ascii="宋体"/>
      <w:kern w:val="2"/>
      <w:sz w:val="24"/>
    </w:rPr>
  </w:style>
  <w:style w:type="paragraph" w:customStyle="1" w:styleId="456">
    <w:name w:val="xl5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457">
    <w:name w:val="_Style 59"/>
    <w:basedOn w:val="1"/>
    <w:qFormat/>
    <w:uiPriority w:val="99"/>
    <w:pPr>
      <w:spacing w:after="160" w:line="240" w:lineRule="exact"/>
    </w:pPr>
    <w:rPr>
      <w:kern w:val="2"/>
      <w:szCs w:val="24"/>
    </w:rPr>
  </w:style>
  <w:style w:type="paragraph" w:customStyle="1" w:styleId="458">
    <w:name w:val="Char Char13 Char Char Char Char"/>
    <w:basedOn w:val="17"/>
    <w:qFormat/>
    <w:uiPriority w:val="99"/>
    <w:pPr>
      <w:widowControl w:val="0"/>
      <w:jc w:val="both"/>
    </w:pPr>
    <w:rPr>
      <w:rFonts w:ascii="Tahoma" w:hAnsi="Tahoma"/>
      <w:kern w:val="2"/>
      <w:sz w:val="24"/>
      <w:szCs w:val="24"/>
    </w:rPr>
  </w:style>
  <w:style w:type="paragraph" w:customStyle="1" w:styleId="459">
    <w:name w:val="xl52"/>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sz w:val="20"/>
    </w:rPr>
  </w:style>
  <w:style w:type="paragraph" w:customStyle="1" w:styleId="460">
    <w:name w:val="标题1"/>
    <w:basedOn w:val="1"/>
    <w:qFormat/>
    <w:uiPriority w:val="99"/>
    <w:pPr>
      <w:spacing w:line="360" w:lineRule="auto"/>
      <w:jc w:val="center"/>
    </w:pPr>
    <w:rPr>
      <w:rFonts w:ascii="黑体" w:eastAsia="黑体"/>
      <w:b/>
      <w:sz w:val="44"/>
    </w:rPr>
  </w:style>
  <w:style w:type="paragraph" w:customStyle="1" w:styleId="461">
    <w:name w:val="a4"/>
    <w:basedOn w:val="1"/>
    <w:qFormat/>
    <w:uiPriority w:val="99"/>
    <w:pPr>
      <w:spacing w:before="100" w:beforeAutospacing="1" w:after="100" w:afterAutospacing="1"/>
    </w:pPr>
    <w:rPr>
      <w:rFonts w:ascii="宋体" w:hAnsi="宋体"/>
      <w:sz w:val="24"/>
      <w:szCs w:val="24"/>
    </w:rPr>
  </w:style>
  <w:style w:type="paragraph" w:customStyle="1" w:styleId="462">
    <w:name w:val="海南模板"/>
    <w:basedOn w:val="1"/>
    <w:next w:val="52"/>
    <w:qFormat/>
    <w:uiPriority w:val="99"/>
    <w:pPr>
      <w:widowControl w:val="0"/>
      <w:tabs>
        <w:tab w:val="left" w:pos="360"/>
      </w:tabs>
      <w:spacing w:after="120" w:line="460" w:lineRule="exact"/>
      <w:jc w:val="both"/>
    </w:pPr>
    <w:rPr>
      <w:rFonts w:eastAsia="仿宋_GB2312"/>
      <w:kern w:val="2"/>
      <w:sz w:val="28"/>
    </w:rPr>
  </w:style>
  <w:style w:type="paragraph" w:customStyle="1" w:styleId="463">
    <w:name w:val="6"/>
    <w:basedOn w:val="1"/>
    <w:qFormat/>
    <w:uiPriority w:val="99"/>
    <w:pPr>
      <w:widowControl w:val="0"/>
      <w:jc w:val="both"/>
    </w:pPr>
    <w:rPr>
      <w:rFonts w:ascii="宋体" w:hAnsi="宋体"/>
      <w:b/>
      <w:kern w:val="2"/>
      <w:sz w:val="28"/>
      <w:szCs w:val="28"/>
    </w:rPr>
  </w:style>
  <w:style w:type="paragraph" w:customStyle="1" w:styleId="464">
    <w:name w:val="xl59"/>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sz w:val="20"/>
    </w:rPr>
  </w:style>
  <w:style w:type="paragraph" w:customStyle="1" w:styleId="465">
    <w:name w:val="xl65"/>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466">
    <w:name w:val="Date1"/>
    <w:basedOn w:val="1"/>
    <w:next w:val="1"/>
    <w:qFormat/>
    <w:uiPriority w:val="99"/>
    <w:pPr>
      <w:widowControl w:val="0"/>
      <w:adjustRightInd w:val="0"/>
      <w:spacing w:line="360" w:lineRule="auto"/>
      <w:jc w:val="both"/>
    </w:pPr>
    <w:rPr>
      <w:rFonts w:ascii="宋体"/>
      <w:b/>
      <w:spacing w:val="2"/>
      <w:kern w:val="2"/>
      <w:sz w:val="24"/>
    </w:rPr>
  </w:style>
  <w:style w:type="paragraph" w:customStyle="1" w:styleId="467">
    <w:name w:val="正文样式"/>
    <w:basedOn w:val="1"/>
    <w:qFormat/>
    <w:uiPriority w:val="99"/>
    <w:pPr>
      <w:widowControl w:val="0"/>
      <w:tabs>
        <w:tab w:val="left" w:pos="630"/>
      </w:tabs>
      <w:spacing w:before="163" w:after="163" w:line="300" w:lineRule="auto"/>
      <w:ind w:left="630" w:hanging="630"/>
      <w:jc w:val="both"/>
    </w:pPr>
    <w:rPr>
      <w:rFonts w:ascii="宋体"/>
      <w:kern w:val="2"/>
      <w:sz w:val="24"/>
      <w:szCs w:val="24"/>
    </w:rPr>
  </w:style>
  <w:style w:type="paragraph" w:customStyle="1" w:styleId="468">
    <w:name w:val="样式 标题 1H1h1章l1I11st levelHeading 01Header 1Header1Sec...1"/>
    <w:basedOn w:val="3"/>
    <w:qFormat/>
    <w:uiPriority w:val="99"/>
    <w:pPr>
      <w:tabs>
        <w:tab w:val="clear" w:pos="840"/>
      </w:tabs>
      <w:adjustRightInd/>
      <w:snapToGrid/>
      <w:spacing w:before="340" w:after="330" w:line="576" w:lineRule="auto"/>
    </w:pPr>
    <w:rPr>
      <w:rFonts w:ascii="黑体" w:hAnsi="黑体" w:eastAsia="黑体" w:cs="宋体"/>
      <w:b w:val="0"/>
      <w:bCs/>
      <w:sz w:val="36"/>
    </w:rPr>
  </w:style>
  <w:style w:type="paragraph" w:customStyle="1" w:styleId="469">
    <w:name w:val="列表4"/>
    <w:basedOn w:val="1"/>
    <w:qFormat/>
    <w:uiPriority w:val="99"/>
    <w:pPr>
      <w:widowControl w:val="0"/>
      <w:snapToGrid w:val="0"/>
      <w:jc w:val="both"/>
    </w:pPr>
    <w:rPr>
      <w:kern w:val="2"/>
      <w:sz w:val="28"/>
    </w:rPr>
  </w:style>
  <w:style w:type="paragraph" w:customStyle="1" w:styleId="470">
    <w:name w:val="tabletext"/>
    <w:basedOn w:val="1"/>
    <w:qFormat/>
    <w:uiPriority w:val="99"/>
    <w:pPr>
      <w:spacing w:before="100" w:beforeAutospacing="1" w:after="100" w:afterAutospacing="1" w:line="209" w:lineRule="atLeast"/>
    </w:pPr>
    <w:rPr>
      <w:rFonts w:ascii="宋体" w:hAnsi="宋体"/>
      <w:sz w:val="16"/>
      <w:szCs w:val="16"/>
    </w:rPr>
  </w:style>
  <w:style w:type="paragraph" w:customStyle="1" w:styleId="471">
    <w:name w:val="P标3"/>
    <w:basedOn w:val="6"/>
    <w:qFormat/>
    <w:uiPriority w:val="99"/>
    <w:pPr>
      <w:tabs>
        <w:tab w:val="clear" w:pos="851"/>
      </w:tabs>
      <w:autoSpaceDE/>
      <w:autoSpaceDN/>
      <w:adjustRightInd/>
      <w:snapToGrid/>
      <w:spacing w:line="240" w:lineRule="auto"/>
      <w:ind w:left="0" w:firstLine="0"/>
      <w:jc w:val="center"/>
      <w:outlineLvl w:val="9"/>
    </w:pPr>
    <w:rPr>
      <w:rFonts w:hAnsi="宋体"/>
      <w:kern w:val="2"/>
      <w:sz w:val="24"/>
      <w:szCs w:val="24"/>
    </w:rPr>
  </w:style>
  <w:style w:type="paragraph" w:customStyle="1" w:styleId="472">
    <w:name w:val="正文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73">
    <w:name w:val="Subtle Emphasis1"/>
    <w:qFormat/>
    <w:uiPriority w:val="99"/>
    <w:rPr>
      <w:i/>
      <w:color w:val="808080"/>
    </w:rPr>
  </w:style>
  <w:style w:type="character" w:customStyle="1" w:styleId="474">
    <w:name w:val="Intense Emphasis1"/>
    <w:qFormat/>
    <w:uiPriority w:val="99"/>
    <w:rPr>
      <w:b/>
      <w:i/>
      <w:color w:val="4F81BD"/>
    </w:rPr>
  </w:style>
  <w:style w:type="character" w:customStyle="1" w:styleId="475">
    <w:name w:val="Char Char1"/>
    <w:qFormat/>
    <w:uiPriority w:val="99"/>
    <w:rPr>
      <w:rFonts w:ascii="Arial" w:hAnsi="Arial" w:eastAsia="宋体"/>
      <w:b/>
      <w:kern w:val="2"/>
      <w:sz w:val="28"/>
      <w:lang w:val="en-US" w:eastAsia="zh-CN"/>
    </w:rPr>
  </w:style>
  <w:style w:type="character" w:customStyle="1" w:styleId="476">
    <w:name w:val="price"/>
    <w:basedOn w:val="57"/>
    <w:qFormat/>
    <w:uiPriority w:val="99"/>
    <w:rPr>
      <w:rFonts w:cs="Times New Roman"/>
    </w:rPr>
  </w:style>
  <w:style w:type="character" w:customStyle="1" w:styleId="477">
    <w:name w:val="xl51 Char Char"/>
    <w:qFormat/>
    <w:uiPriority w:val="99"/>
    <w:rPr>
      <w:rFonts w:ascii="Arial" w:hAnsi="Arial"/>
      <w:sz w:val="21"/>
      <w:lang w:val="en-US" w:eastAsia="zh-CN"/>
    </w:rPr>
  </w:style>
  <w:style w:type="character" w:customStyle="1" w:styleId="478">
    <w:name w:val="my正文 Char Char"/>
    <w:qFormat/>
    <w:uiPriority w:val="99"/>
    <w:rPr>
      <w:rFonts w:ascii="宋体" w:hAnsi="宋体" w:eastAsia="宋体"/>
      <w:sz w:val="24"/>
    </w:rPr>
  </w:style>
  <w:style w:type="character" w:customStyle="1" w:styleId="479">
    <w:name w:val="批注文字 Char1"/>
    <w:semiHidden/>
    <w:qFormat/>
    <w:uiPriority w:val="99"/>
    <w:rPr>
      <w:rFonts w:ascii="宋体" w:hAnsi="宋体" w:eastAsia="宋体"/>
      <w:kern w:val="2"/>
      <w:sz w:val="24"/>
    </w:rPr>
  </w:style>
  <w:style w:type="character" w:customStyle="1" w:styleId="480">
    <w:name w:val="常规 Char Char"/>
    <w:qFormat/>
    <w:uiPriority w:val="99"/>
    <w:rPr>
      <w:sz w:val="21"/>
    </w:rPr>
  </w:style>
  <w:style w:type="character" w:customStyle="1" w:styleId="481">
    <w:name w:val="标题 3 Char + 小四 Char"/>
    <w:qFormat/>
    <w:uiPriority w:val="99"/>
    <w:rPr>
      <w:rFonts w:ascii="宋体" w:hAnsi="宋体" w:eastAsia="宋体"/>
      <w:b/>
      <w:snapToGrid w:val="0"/>
      <w:color w:val="000000"/>
      <w:sz w:val="28"/>
      <w:lang w:val="en-US" w:eastAsia="zh-CN"/>
    </w:rPr>
  </w:style>
  <w:style w:type="character" w:customStyle="1" w:styleId="482">
    <w:name w:val="页脚 Char Char"/>
    <w:qFormat/>
    <w:uiPriority w:val="99"/>
    <w:rPr>
      <w:rFonts w:ascii="宋体" w:hAnsi="宋体" w:eastAsia="宋体"/>
      <w:kern w:val="2"/>
      <w:sz w:val="18"/>
      <w:lang w:val="en-US" w:eastAsia="zh-CN"/>
    </w:rPr>
  </w:style>
  <w:style w:type="character" w:customStyle="1" w:styleId="483">
    <w:name w:val="Char Char8"/>
    <w:qFormat/>
    <w:locked/>
    <w:uiPriority w:val="99"/>
    <w:rPr>
      <w:rFonts w:ascii="宋体" w:hAnsi="宋体" w:eastAsia="宋体"/>
      <w:sz w:val="24"/>
    </w:rPr>
  </w:style>
  <w:style w:type="character" w:customStyle="1" w:styleId="484">
    <w:name w:val="9pix"/>
    <w:basedOn w:val="57"/>
    <w:qFormat/>
    <w:uiPriority w:val="99"/>
    <w:rPr>
      <w:rFonts w:cs="Times New Roman"/>
    </w:rPr>
  </w:style>
  <w:style w:type="character" w:customStyle="1" w:styleId="485">
    <w:name w:val="H6 Char Char"/>
    <w:qFormat/>
    <w:uiPriority w:val="99"/>
    <w:rPr>
      <w:rFonts w:ascii="Arial" w:hAnsi="Arial" w:eastAsia="黑体"/>
      <w:b/>
      <w:kern w:val="0"/>
      <w:sz w:val="20"/>
    </w:rPr>
  </w:style>
  <w:style w:type="character" w:customStyle="1" w:styleId="486">
    <w:name w:val="注意框体 Char"/>
    <w:qFormat/>
    <w:uiPriority w:val="99"/>
    <w:rPr>
      <w:rFonts w:ascii="Arial" w:hAnsi="Arial" w:eastAsia="黑体"/>
      <w:snapToGrid w:val="0"/>
      <w:color w:val="000000"/>
      <w:sz w:val="24"/>
      <w:lang w:val="en-US" w:eastAsia="zh-CN"/>
    </w:rPr>
  </w:style>
  <w:style w:type="character" w:customStyle="1" w:styleId="487">
    <w:name w:val="backtop"/>
    <w:basedOn w:val="57"/>
    <w:qFormat/>
    <w:uiPriority w:val="99"/>
    <w:rPr>
      <w:rFonts w:cs="Times New Roman"/>
    </w:rPr>
  </w:style>
  <w:style w:type="character" w:customStyle="1" w:styleId="488">
    <w:name w:val="Figure Description Char"/>
    <w:link w:val="332"/>
    <w:qFormat/>
    <w:locked/>
    <w:uiPriority w:val="99"/>
    <w:rPr>
      <w:rFonts w:ascii="Times New Roman" w:hAnsi="Times New Roman" w:eastAsia="宋体"/>
      <w:kern w:val="0"/>
      <w:sz w:val="20"/>
    </w:rPr>
  </w:style>
  <w:style w:type="character" w:customStyle="1" w:styleId="489">
    <w:name w:val="h9point1"/>
    <w:qFormat/>
    <w:uiPriority w:val="99"/>
    <w:rPr>
      <w:rFonts w:ascii="宋体" w:hAnsi="宋体" w:eastAsia="宋体"/>
      <w:sz w:val="18"/>
    </w:rPr>
  </w:style>
  <w:style w:type="character" w:customStyle="1" w:styleId="490">
    <w:name w:val="正文文本 Char Char Char Char Char Char"/>
    <w:qFormat/>
    <w:uiPriority w:val="99"/>
    <w:rPr>
      <w:rFonts w:ascii="宋体" w:hAnsi="宋体" w:eastAsia="宋体"/>
      <w:kern w:val="2"/>
      <w:sz w:val="24"/>
      <w:lang w:val="en-US" w:eastAsia="zh-CN"/>
    </w:rPr>
  </w:style>
  <w:style w:type="character" w:customStyle="1" w:styleId="491">
    <w:name w:val="表正文 Char2"/>
    <w:qFormat/>
    <w:uiPriority w:val="99"/>
    <w:rPr>
      <w:rFonts w:ascii="宋体" w:hAnsi="宋体" w:eastAsia="宋体"/>
      <w:kern w:val="2"/>
      <w:sz w:val="24"/>
      <w:lang w:val="en-US" w:eastAsia="zh-CN"/>
    </w:rPr>
  </w:style>
  <w:style w:type="character" w:customStyle="1" w:styleId="492">
    <w:name w:val="v"/>
    <w:basedOn w:val="57"/>
    <w:qFormat/>
    <w:uiPriority w:val="99"/>
    <w:rPr>
      <w:rFonts w:cs="Times New Roman"/>
    </w:rPr>
  </w:style>
  <w:style w:type="character" w:customStyle="1" w:styleId="493">
    <w:name w:val="Body Char Char"/>
    <w:qFormat/>
    <w:uiPriority w:val="99"/>
    <w:rPr>
      <w:rFonts w:ascii="Arial" w:hAnsi="Arial"/>
      <w:color w:val="000000"/>
      <w:sz w:val="24"/>
    </w:rPr>
  </w:style>
  <w:style w:type="character" w:customStyle="1" w:styleId="494">
    <w:name w:val="apple-style-span"/>
    <w:basedOn w:val="57"/>
    <w:qFormat/>
    <w:uiPriority w:val="99"/>
    <w:rPr>
      <w:rFonts w:cs="Times New Roman"/>
    </w:rPr>
  </w:style>
  <w:style w:type="character" w:customStyle="1" w:styleId="495">
    <w:name w:val="!aj_sol_居中_图文框 Char Char"/>
    <w:qFormat/>
    <w:uiPriority w:val="99"/>
    <w:rPr>
      <w:rFonts w:ascii="宋体" w:hAnsi="宋体" w:eastAsia="仿宋_GB2312"/>
      <w:kern w:val="2"/>
      <w:sz w:val="22"/>
      <w:lang w:val="en-US" w:eastAsia="zh-CN"/>
    </w:rPr>
  </w:style>
  <w:style w:type="character" w:customStyle="1" w:styleId="496">
    <w:name w:val="favorite"/>
    <w:basedOn w:val="57"/>
    <w:qFormat/>
    <w:uiPriority w:val="99"/>
    <w:rPr>
      <w:rFonts w:cs="Times New Roman"/>
    </w:rPr>
  </w:style>
  <w:style w:type="character" w:customStyle="1" w:styleId="497">
    <w:name w:val="h Char2"/>
    <w:qFormat/>
    <w:uiPriority w:val="99"/>
    <w:rPr>
      <w:rFonts w:ascii="宋体" w:hAnsi="宋体" w:eastAsia="宋体"/>
      <w:kern w:val="2"/>
      <w:sz w:val="18"/>
      <w:lang w:val="en-US" w:eastAsia="zh-CN"/>
    </w:rPr>
  </w:style>
  <w:style w:type="character" w:customStyle="1" w:styleId="498">
    <w:name w:val="param-value2"/>
    <w:qFormat/>
    <w:uiPriority w:val="99"/>
  </w:style>
  <w:style w:type="character" w:customStyle="1" w:styleId="499">
    <w:name w:val="脚注文本 Char1"/>
    <w:qFormat/>
    <w:uiPriority w:val="99"/>
    <w:rPr>
      <w:kern w:val="2"/>
      <w:sz w:val="18"/>
    </w:rPr>
  </w:style>
  <w:style w:type="character" w:customStyle="1" w:styleId="500">
    <w:name w:val="样式 Char Char"/>
    <w:qFormat/>
    <w:uiPriority w:val="99"/>
    <w:rPr>
      <w:rFonts w:ascii="宋体" w:hAnsi="宋体" w:eastAsia="宋体"/>
      <w:sz w:val="24"/>
      <w:lang w:val="en-US" w:eastAsia="zh-CN"/>
    </w:rPr>
  </w:style>
  <w:style w:type="character" w:customStyle="1" w:styleId="501">
    <w:name w:val="纯文本 Char Char Char Char1"/>
    <w:qFormat/>
    <w:uiPriority w:val="99"/>
    <w:rPr>
      <w:rFonts w:ascii="宋体" w:hAnsi="Courier New" w:eastAsia="宋体"/>
      <w:kern w:val="2"/>
      <w:sz w:val="21"/>
      <w:lang w:val="en-US" w:eastAsia="zh-CN"/>
    </w:rPr>
  </w:style>
  <w:style w:type="character" w:customStyle="1" w:styleId="502">
    <w:name w:val="样式 样式 首行缩进:  2 字符 + 首行缩进:  2 字符 Char Char"/>
    <w:qFormat/>
    <w:uiPriority w:val="99"/>
    <w:rPr>
      <w:rFonts w:ascii="宋体" w:hAnsi="宋体" w:eastAsia="宋体"/>
    </w:rPr>
  </w:style>
  <w:style w:type="character" w:customStyle="1" w:styleId="503">
    <w:name w:val="unnamed21"/>
    <w:qFormat/>
    <w:uiPriority w:val="99"/>
    <w:rPr>
      <w:color w:val="CC6633"/>
      <w:u w:val="none"/>
    </w:rPr>
  </w:style>
  <w:style w:type="character" w:customStyle="1" w:styleId="504">
    <w:name w:val="fee"/>
    <w:basedOn w:val="57"/>
    <w:qFormat/>
    <w:uiPriority w:val="99"/>
    <w:rPr>
      <w:rFonts w:cs="Times New Roman"/>
    </w:rPr>
  </w:style>
  <w:style w:type="character" w:customStyle="1" w:styleId="505">
    <w:name w:val="para"/>
    <w:basedOn w:val="57"/>
    <w:qFormat/>
    <w:uiPriority w:val="99"/>
    <w:rPr>
      <w:rFonts w:cs="Times New Roman"/>
    </w:rPr>
  </w:style>
  <w:style w:type="character" w:customStyle="1" w:styleId="506">
    <w:name w:val="Char Char3"/>
    <w:qFormat/>
    <w:uiPriority w:val="99"/>
    <w:rPr>
      <w:rFonts w:ascii="宋体" w:hAnsi="宋体" w:eastAsia="宋体"/>
      <w:kern w:val="2"/>
      <w:sz w:val="18"/>
      <w:lang w:val="en-US" w:eastAsia="zh-CN"/>
    </w:rPr>
  </w:style>
  <w:style w:type="character" w:customStyle="1" w:styleId="507">
    <w:name w:val="16"/>
    <w:basedOn w:val="57"/>
    <w:qFormat/>
    <w:uiPriority w:val="99"/>
    <w:rPr>
      <w:rFonts w:cs="Times New Roman"/>
    </w:rPr>
  </w:style>
  <w:style w:type="character" w:customStyle="1" w:styleId="508">
    <w:name w:val="普通文字 Char"/>
    <w:qFormat/>
    <w:uiPriority w:val="99"/>
    <w:rPr>
      <w:rFonts w:ascii="宋体" w:hAnsi="Courier New" w:eastAsia="宋体"/>
      <w:kern w:val="2"/>
      <w:sz w:val="21"/>
      <w:lang w:val="en-US" w:eastAsia="zh-CN"/>
    </w:rPr>
  </w:style>
  <w:style w:type="character" w:customStyle="1" w:styleId="509">
    <w:name w:val="PIM 9 Char"/>
    <w:qFormat/>
    <w:uiPriority w:val="99"/>
    <w:rPr>
      <w:rFonts w:ascii="Arial" w:hAnsi="Arial" w:eastAsia="黑体"/>
      <w:snapToGrid w:val="0"/>
      <w:color w:val="000000"/>
      <w:sz w:val="21"/>
      <w:lang w:val="en-US" w:eastAsia="zh-CN"/>
    </w:rPr>
  </w:style>
  <w:style w:type="character" w:customStyle="1" w:styleId="510">
    <w:name w:val="text5"/>
    <w:basedOn w:val="57"/>
    <w:qFormat/>
    <w:uiPriority w:val="99"/>
    <w:rPr>
      <w:rFonts w:cs="Times New Roman"/>
    </w:rPr>
  </w:style>
  <w:style w:type="character" w:customStyle="1" w:styleId="511">
    <w:name w:val="普通文字 Char Char"/>
    <w:qFormat/>
    <w:uiPriority w:val="99"/>
    <w:rPr>
      <w:rFonts w:ascii="宋体" w:hAnsi="Courier New" w:eastAsia="宋体"/>
      <w:kern w:val="2"/>
      <w:sz w:val="21"/>
      <w:lang w:val="en-US" w:eastAsia="zh-CN"/>
    </w:rPr>
  </w:style>
  <w:style w:type="character" w:customStyle="1" w:styleId="512">
    <w:name w:val="Figure Description Char Char"/>
    <w:qFormat/>
    <w:uiPriority w:val="99"/>
    <w:rPr>
      <w:rFonts w:ascii="Calibri" w:hAnsi="Calibri"/>
      <w:sz w:val="24"/>
      <w:lang w:eastAsia="en-US"/>
    </w:rPr>
  </w:style>
  <w:style w:type="character" w:customStyle="1" w:styleId="513">
    <w:name w:val="批注主题 Char1"/>
    <w:semiHidden/>
    <w:qFormat/>
    <w:uiPriority w:val="99"/>
    <w:rPr>
      <w:rFonts w:ascii="宋体" w:hAnsi="宋体" w:eastAsia="宋体"/>
      <w:b/>
      <w:kern w:val="2"/>
      <w:sz w:val="24"/>
    </w:rPr>
  </w:style>
  <w:style w:type="character" w:customStyle="1" w:styleId="514">
    <w:name w:val="正文文本缩进 3 Char1"/>
    <w:semiHidden/>
    <w:qFormat/>
    <w:uiPriority w:val="99"/>
    <w:rPr>
      <w:rFonts w:ascii="宋体" w:hAnsi="宋体" w:eastAsia="宋体"/>
      <w:kern w:val="2"/>
      <w:sz w:val="16"/>
    </w:rPr>
  </w:style>
  <w:style w:type="character" w:customStyle="1" w:styleId="515">
    <w:name w:val="纯文本 Char2"/>
    <w:semiHidden/>
    <w:qFormat/>
    <w:uiPriority w:val="99"/>
    <w:rPr>
      <w:rFonts w:ascii="宋体" w:hAnsi="Courier New" w:eastAsia="宋体"/>
      <w:kern w:val="2"/>
      <w:sz w:val="21"/>
    </w:rPr>
  </w:style>
  <w:style w:type="character" w:customStyle="1" w:styleId="516">
    <w:name w:val="Font Style17"/>
    <w:qFormat/>
    <w:uiPriority w:val="99"/>
    <w:rPr>
      <w:rFonts w:ascii="黑体" w:hAnsi="黑体" w:eastAsia="黑体"/>
      <w:sz w:val="28"/>
    </w:rPr>
  </w:style>
  <w:style w:type="character" w:customStyle="1" w:styleId="517">
    <w:name w:val="grame"/>
    <w:basedOn w:val="57"/>
    <w:qFormat/>
    <w:uiPriority w:val="99"/>
    <w:rPr>
      <w:rFonts w:cs="Times New Roman"/>
    </w:rPr>
  </w:style>
  <w:style w:type="character" w:customStyle="1" w:styleId="518">
    <w:name w:val="正文文字缩进 Char"/>
    <w:qFormat/>
    <w:uiPriority w:val="99"/>
    <w:rPr>
      <w:rFonts w:ascii="Times New Roman" w:hAnsi="Times New Roman" w:eastAsia="宋体"/>
      <w:kern w:val="0"/>
      <w:sz w:val="24"/>
    </w:rPr>
  </w:style>
  <w:style w:type="character" w:customStyle="1" w:styleId="519">
    <w:name w:val="p141"/>
    <w:qFormat/>
    <w:uiPriority w:val="99"/>
    <w:rPr>
      <w:sz w:val="21"/>
    </w:rPr>
  </w:style>
  <w:style w:type="character" w:customStyle="1" w:styleId="520">
    <w:name w:val="Char Char13"/>
    <w:qFormat/>
    <w:uiPriority w:val="99"/>
    <w:rPr>
      <w:rFonts w:ascii="宋体" w:hAnsi="宋体" w:eastAsia="宋体"/>
      <w:sz w:val="18"/>
      <w:lang w:val="en-US" w:eastAsia="zh-CN"/>
    </w:rPr>
  </w:style>
  <w:style w:type="character" w:customStyle="1" w:styleId="521">
    <w:name w:val="Figure Char Char"/>
    <w:qFormat/>
    <w:uiPriority w:val="99"/>
    <w:rPr>
      <w:rFonts w:ascii="Calibri" w:hAnsi="Calibri" w:eastAsia="宋体"/>
      <w:sz w:val="24"/>
      <w:lang w:eastAsia="en-US"/>
    </w:rPr>
  </w:style>
  <w:style w:type="character" w:customStyle="1" w:styleId="522">
    <w:name w:val="H6 Char"/>
    <w:qFormat/>
    <w:uiPriority w:val="99"/>
    <w:rPr>
      <w:rFonts w:ascii="Arial" w:hAnsi="Arial" w:eastAsia="黑体"/>
      <w:b/>
      <w:snapToGrid w:val="0"/>
      <w:color w:val="000000"/>
      <w:sz w:val="24"/>
      <w:lang w:val="en-US" w:eastAsia="zh-CN"/>
    </w:rPr>
  </w:style>
  <w:style w:type="character" w:customStyle="1" w:styleId="523">
    <w:name w:val="页脚 Char1"/>
    <w:qFormat/>
    <w:locked/>
    <w:uiPriority w:val="99"/>
    <w:rPr>
      <w:sz w:val="18"/>
    </w:rPr>
  </w:style>
  <w:style w:type="character" w:customStyle="1" w:styleId="524">
    <w:name w:val="标题 211"/>
    <w:qFormat/>
    <w:uiPriority w:val="99"/>
    <w:rPr>
      <w:rFonts w:ascii="宋体" w:hAnsi="宋体" w:eastAsia="宋体"/>
      <w:b/>
      <w:kern w:val="2"/>
      <w:sz w:val="24"/>
      <w:lang w:val="en-US" w:eastAsia="zh-CN"/>
    </w:rPr>
  </w:style>
  <w:style w:type="character" w:customStyle="1" w:styleId="525">
    <w:name w:val="标题 5（无编号）（绿盟科技） Char Char"/>
    <w:qFormat/>
    <w:uiPriority w:val="99"/>
    <w:rPr>
      <w:rFonts w:ascii="Arial" w:hAnsi="Arial" w:eastAsia="黑体"/>
      <w:b/>
      <w:sz w:val="28"/>
    </w:rPr>
  </w:style>
  <w:style w:type="character" w:customStyle="1" w:styleId="526">
    <w:name w:val="Char Char27"/>
    <w:qFormat/>
    <w:uiPriority w:val="99"/>
    <w:rPr>
      <w:rFonts w:ascii="宋体" w:hAnsi="宋体" w:eastAsia="宋体"/>
      <w:kern w:val="2"/>
      <w:sz w:val="21"/>
      <w:lang w:val="en-US" w:eastAsia="zh-CN"/>
    </w:rPr>
  </w:style>
  <w:style w:type="character" w:customStyle="1" w:styleId="527">
    <w:name w:val="font21"/>
    <w:qFormat/>
    <w:uiPriority w:val="99"/>
    <w:rPr>
      <w:color w:val="417998"/>
      <w:sz w:val="18"/>
    </w:rPr>
  </w:style>
  <w:style w:type="character" w:customStyle="1" w:styleId="528">
    <w:name w:val="正文缩进1 Char Char"/>
    <w:qFormat/>
    <w:uiPriority w:val="99"/>
    <w:rPr>
      <w:rFonts w:ascii="宋体" w:hAnsi="宋体" w:eastAsia="宋体"/>
      <w:sz w:val="21"/>
      <w:lang w:val="en-US" w:eastAsia="zh-CN"/>
    </w:rPr>
  </w:style>
  <w:style w:type="character" w:customStyle="1" w:styleId="529">
    <w:name w:val="3级标题 Char Char"/>
    <w:qFormat/>
    <w:uiPriority w:val="99"/>
    <w:rPr>
      <w:rFonts w:ascii="Arial" w:hAnsi="Arial" w:eastAsia="黑体"/>
      <w:b/>
      <w:sz w:val="28"/>
    </w:rPr>
  </w:style>
  <w:style w:type="character" w:customStyle="1" w:styleId="530">
    <w:name w:val="方案正文 Char Char"/>
    <w:qFormat/>
    <w:uiPriority w:val="99"/>
    <w:rPr>
      <w:rFonts w:ascii="宋体" w:hAnsi="宋体" w:eastAsia="宋体"/>
      <w:sz w:val="28"/>
    </w:rPr>
  </w:style>
  <w:style w:type="character" w:customStyle="1" w:styleId="531">
    <w:name w:val="标题 311"/>
    <w:qFormat/>
    <w:uiPriority w:val="99"/>
    <w:rPr>
      <w:rFonts w:ascii="黑体" w:hAnsi="??" w:eastAsia="黑体"/>
      <w:sz w:val="28"/>
    </w:rPr>
  </w:style>
  <w:style w:type="character" w:customStyle="1" w:styleId="532">
    <w:name w:val="表格名称 Char Char"/>
    <w:qFormat/>
    <w:uiPriority w:val="99"/>
    <w:rPr>
      <w:rFonts w:ascii="宋体" w:hAnsi="宋体" w:eastAsia="宋体"/>
      <w:b/>
      <w:kern w:val="2"/>
      <w:sz w:val="21"/>
    </w:rPr>
  </w:style>
  <w:style w:type="character" w:customStyle="1" w:styleId="533">
    <w:name w:val="content2"/>
    <w:qFormat/>
    <w:uiPriority w:val="99"/>
    <w:rPr>
      <w:color w:val="666666"/>
      <w:sz w:val="18"/>
    </w:rPr>
  </w:style>
  <w:style w:type="character" w:customStyle="1" w:styleId="534">
    <w:name w:val="表格正文 Char Char"/>
    <w:qFormat/>
    <w:uiPriority w:val="99"/>
    <w:rPr>
      <w:rFonts w:ascii="楷体_GB2312" w:eastAsia="楷体_GB2312"/>
      <w:kern w:val="2"/>
      <w:sz w:val="24"/>
      <w:lang w:val="en-US" w:eastAsia="zh-CN"/>
    </w:rPr>
  </w:style>
  <w:style w:type="character" w:customStyle="1" w:styleId="535">
    <w:name w:val="样式 宋体 小三 加粗"/>
    <w:qFormat/>
    <w:uiPriority w:val="99"/>
    <w:rPr>
      <w:rFonts w:ascii="Times New Roman" w:hAnsi="Times New Roman" w:eastAsia="宋体"/>
      <w:b/>
      <w:sz w:val="30"/>
    </w:rPr>
  </w:style>
  <w:style w:type="character" w:customStyle="1" w:styleId="536">
    <w:name w:val="样式 正文缩进 + 首行缩进:  2 字符 Char Char"/>
    <w:qFormat/>
    <w:uiPriority w:val="99"/>
    <w:rPr>
      <w:rFonts w:ascii="宋体" w:hAnsi="宋体" w:eastAsia="宋体"/>
      <w:kern w:val="2"/>
      <w:sz w:val="24"/>
      <w:lang w:val="en-US" w:eastAsia="zh-CN"/>
    </w:rPr>
  </w:style>
  <w:style w:type="character" w:customStyle="1" w:styleId="537">
    <w:name w:val="fontp1"/>
    <w:qFormat/>
    <w:uiPriority w:val="99"/>
    <w:rPr>
      <w:rFonts w:ascii="宋体" w:hAnsi="宋体" w:eastAsia="宋体"/>
      <w:sz w:val="18"/>
    </w:rPr>
  </w:style>
  <w:style w:type="character" w:customStyle="1" w:styleId="538">
    <w:name w:val="￥正文 Char Char"/>
    <w:qFormat/>
    <w:uiPriority w:val="99"/>
    <w:rPr>
      <w:rFonts w:ascii="Calibri" w:hAnsi="Calibri"/>
      <w:sz w:val="24"/>
    </w:rPr>
  </w:style>
  <w:style w:type="character" w:customStyle="1" w:styleId="539">
    <w:name w:val="Heading 14 Char"/>
    <w:qFormat/>
    <w:uiPriority w:val="99"/>
    <w:rPr>
      <w:rFonts w:ascii="Arial" w:hAnsi="Arial" w:eastAsia="黑体"/>
      <w:b/>
      <w:kern w:val="2"/>
      <w:sz w:val="28"/>
      <w:lang w:val="en-US" w:eastAsia="zh-CN"/>
    </w:rPr>
  </w:style>
  <w:style w:type="character" w:customStyle="1" w:styleId="540">
    <w:name w:val="line_h201"/>
    <w:basedOn w:val="57"/>
    <w:qFormat/>
    <w:uiPriority w:val="99"/>
    <w:rPr>
      <w:rFonts w:cs="Times New Roman"/>
    </w:rPr>
  </w:style>
  <w:style w:type="character" w:customStyle="1" w:styleId="541">
    <w:name w:val="尾注文本 Char1"/>
    <w:qFormat/>
    <w:uiPriority w:val="99"/>
    <w:rPr>
      <w:kern w:val="2"/>
      <w:sz w:val="24"/>
    </w:rPr>
  </w:style>
  <w:style w:type="character" w:customStyle="1" w:styleId="542">
    <w:name w:val="样式21 Char Char"/>
    <w:qFormat/>
    <w:uiPriority w:val="99"/>
    <w:rPr>
      <w:rFonts w:ascii="Arial" w:hAnsi="Arial"/>
      <w:b/>
      <w:sz w:val="28"/>
    </w:rPr>
  </w:style>
  <w:style w:type="character" w:customStyle="1" w:styleId="543">
    <w:name w:val="样式 样式 行距: 1.5 倍行距 + 加粗 Char"/>
    <w:qFormat/>
    <w:uiPriority w:val="99"/>
    <w:rPr>
      <w:rFonts w:ascii="宋体" w:hAnsi="宋体" w:eastAsia="宋体"/>
      <w:b/>
      <w:kern w:val="2"/>
      <w:sz w:val="24"/>
      <w:lang w:val="en-US" w:eastAsia="zh-CN"/>
    </w:rPr>
  </w:style>
  <w:style w:type="character" w:customStyle="1" w:styleId="544">
    <w:name w:val="style3"/>
    <w:basedOn w:val="57"/>
    <w:qFormat/>
    <w:uiPriority w:val="99"/>
    <w:rPr>
      <w:rFonts w:cs="Times New Roman"/>
    </w:rPr>
  </w:style>
  <w:style w:type="character" w:customStyle="1" w:styleId="545">
    <w:name w:val="H5 Char Char"/>
    <w:qFormat/>
    <w:uiPriority w:val="99"/>
    <w:rPr>
      <w:rFonts w:ascii="Calibri" w:hAnsi="Calibri" w:eastAsia="宋体"/>
      <w:b/>
      <w:sz w:val="28"/>
    </w:rPr>
  </w:style>
  <w:style w:type="character" w:customStyle="1" w:styleId="546">
    <w:name w:val="a"/>
    <w:basedOn w:val="57"/>
    <w:qFormat/>
    <w:uiPriority w:val="99"/>
    <w:rPr>
      <w:rFonts w:cs="Times New Roman"/>
    </w:rPr>
  </w:style>
  <w:style w:type="character" w:customStyle="1" w:styleId="547">
    <w:name w:val="样式20 Char Char"/>
    <w:qFormat/>
    <w:uiPriority w:val="99"/>
    <w:rPr>
      <w:rFonts w:ascii="Arial" w:hAnsi="Arial"/>
      <w:b/>
      <w:sz w:val="30"/>
    </w:rPr>
  </w:style>
  <w:style w:type="character" w:customStyle="1" w:styleId="548">
    <w:name w:val="图形名称 Char Char"/>
    <w:basedOn w:val="532"/>
    <w:qFormat/>
    <w:uiPriority w:val="99"/>
    <w:rPr>
      <w:rFonts w:cs="Times New Roman"/>
      <w:szCs w:val="21"/>
      <w:lang w:bidi="ar-SA"/>
    </w:rPr>
  </w:style>
  <w:style w:type="character" w:customStyle="1" w:styleId="549">
    <w:name w:val="1.正文 Char Char"/>
    <w:qFormat/>
    <w:uiPriority w:val="99"/>
    <w:rPr>
      <w:rFonts w:ascii="Tahoma" w:hAnsi="Tahoma" w:eastAsia="宋体"/>
      <w:color w:val="000000"/>
      <w:kern w:val="2"/>
      <w:sz w:val="18"/>
      <w:lang w:val="en-US" w:eastAsia="zh-CN"/>
    </w:rPr>
  </w:style>
  <w:style w:type="character" w:customStyle="1" w:styleId="550">
    <w:name w:val="H1 Char"/>
    <w:qFormat/>
    <w:uiPriority w:val="99"/>
    <w:rPr>
      <w:rFonts w:ascii="宋体" w:hAnsi="宋体" w:eastAsia="宋体"/>
      <w:b/>
      <w:kern w:val="44"/>
      <w:sz w:val="44"/>
      <w:lang w:val="en-US" w:eastAsia="zh-CN"/>
    </w:rPr>
  </w:style>
  <w:style w:type="character" w:customStyle="1" w:styleId="551">
    <w:name w:val="style11"/>
    <w:qFormat/>
    <w:uiPriority w:val="99"/>
    <w:rPr>
      <w:sz w:val="21"/>
    </w:rPr>
  </w:style>
  <w:style w:type="character" w:customStyle="1" w:styleId="552">
    <w:name w:val="txt11"/>
    <w:qFormat/>
    <w:uiPriority w:val="99"/>
    <w:rPr>
      <w:rFonts w:ascii="Arial" w:hAnsi="Arial"/>
      <w:color w:val="000000"/>
      <w:sz w:val="18"/>
    </w:rPr>
  </w:style>
  <w:style w:type="character" w:customStyle="1" w:styleId="553">
    <w:name w:val="Item List Char Char"/>
    <w:qFormat/>
    <w:uiPriority w:val="99"/>
    <w:rPr>
      <w:sz w:val="24"/>
    </w:rPr>
  </w:style>
  <w:style w:type="character" w:customStyle="1" w:styleId="554">
    <w:name w:val="apple-converted-space"/>
    <w:basedOn w:val="57"/>
    <w:qFormat/>
    <w:uiPriority w:val="99"/>
    <w:rPr>
      <w:rFonts w:cs="Times New Roman"/>
    </w:rPr>
  </w:style>
  <w:style w:type="character" w:customStyle="1" w:styleId="555">
    <w:name w:val="biaoti2"/>
    <w:basedOn w:val="57"/>
    <w:qFormat/>
    <w:uiPriority w:val="99"/>
    <w:rPr>
      <w:rFonts w:cs="Times New Roman"/>
    </w:rPr>
  </w:style>
  <w:style w:type="character" w:customStyle="1" w:styleId="556">
    <w:name w:val="pt141"/>
    <w:qFormat/>
    <w:uiPriority w:val="99"/>
    <w:rPr>
      <w:b/>
      <w:color w:val="F3F3F3"/>
      <w:sz w:val="20"/>
    </w:rPr>
  </w:style>
  <w:style w:type="character" w:customStyle="1" w:styleId="557">
    <w:name w:val="labelstyle1"/>
    <w:qFormat/>
    <w:uiPriority w:val="99"/>
    <w:rPr>
      <w:rFonts w:ascii="??" w:hAnsi="??"/>
      <w:color w:val="000000"/>
      <w:sz w:val="20"/>
    </w:rPr>
  </w:style>
  <w:style w:type="character" w:customStyle="1" w:styleId="558">
    <w:name w:val="span_paramvalue"/>
    <w:basedOn w:val="57"/>
    <w:qFormat/>
    <w:uiPriority w:val="99"/>
    <w:rPr>
      <w:rFonts w:cs="Times New Roman"/>
    </w:rPr>
  </w:style>
  <w:style w:type="character" w:customStyle="1" w:styleId="559">
    <w:name w:val="main_text"/>
    <w:basedOn w:val="57"/>
    <w:qFormat/>
    <w:uiPriority w:val="99"/>
    <w:rPr>
      <w:rFonts w:cs="Times New Roman"/>
    </w:rPr>
  </w:style>
  <w:style w:type="character" w:customStyle="1" w:styleId="560">
    <w:name w:val="text_darkgray1"/>
    <w:qFormat/>
    <w:uiPriority w:val="99"/>
    <w:rPr>
      <w:color w:val="000000"/>
      <w:sz w:val="22"/>
    </w:rPr>
  </w:style>
  <w:style w:type="character" w:customStyle="1" w:styleId="561">
    <w:name w:val="dg2"/>
    <w:basedOn w:val="57"/>
    <w:qFormat/>
    <w:uiPriority w:val="99"/>
    <w:rPr>
      <w:rFonts w:cs="Times New Roman"/>
    </w:rPr>
  </w:style>
  <w:style w:type="character" w:customStyle="1" w:styleId="562">
    <w:name w:val="正文文本 3 Char1"/>
    <w:semiHidden/>
    <w:qFormat/>
    <w:uiPriority w:val="99"/>
    <w:rPr>
      <w:rFonts w:ascii="宋体" w:hAnsi="宋体" w:eastAsia="宋体"/>
      <w:kern w:val="2"/>
      <w:sz w:val="16"/>
    </w:rPr>
  </w:style>
  <w:style w:type="character" w:customStyle="1" w:styleId="563">
    <w:name w:val="titleblack14px1"/>
    <w:qFormat/>
    <w:uiPriority w:val="99"/>
    <w:rPr>
      <w:b/>
      <w:color w:val="000000"/>
      <w:sz w:val="21"/>
    </w:rPr>
  </w:style>
  <w:style w:type="character" w:customStyle="1" w:styleId="564">
    <w:name w:val="param-name"/>
    <w:basedOn w:val="57"/>
    <w:qFormat/>
    <w:uiPriority w:val="99"/>
    <w:rPr>
      <w:rFonts w:cs="Times New Roman"/>
    </w:rPr>
  </w:style>
  <w:style w:type="character" w:customStyle="1" w:styleId="565">
    <w:name w:val="font12b21"/>
    <w:qFormat/>
    <w:uiPriority w:val="99"/>
    <w:rPr>
      <w:rFonts w:ascii="Arial" w:hAnsi="Arial"/>
      <w:color w:val="FFFFFF"/>
      <w:sz w:val="18"/>
      <w:u w:val="none"/>
    </w:rPr>
  </w:style>
  <w:style w:type="character" w:customStyle="1" w:styleId="566">
    <w:name w:val="arial1"/>
    <w:qFormat/>
    <w:uiPriority w:val="99"/>
    <w:rPr>
      <w:rFonts w:ascii="Arial" w:hAnsi="Arial"/>
    </w:rPr>
  </w:style>
  <w:style w:type="character" w:customStyle="1" w:styleId="567">
    <w:name w:val="highlight"/>
    <w:basedOn w:val="57"/>
    <w:qFormat/>
    <w:uiPriority w:val="99"/>
    <w:rPr>
      <w:rFonts w:cs="Times New Roman"/>
    </w:rPr>
  </w:style>
  <w:style w:type="character" w:customStyle="1" w:styleId="568">
    <w:name w:val="style21"/>
    <w:qFormat/>
    <w:uiPriority w:val="99"/>
    <w:rPr>
      <w:b/>
      <w:color w:val="044973"/>
    </w:rPr>
  </w:style>
  <w:style w:type="character" w:customStyle="1" w:styleId="569">
    <w:name w:val="h Char1"/>
    <w:qFormat/>
    <w:uiPriority w:val="99"/>
    <w:rPr>
      <w:rFonts w:ascii="宋体" w:hAnsi="宋体" w:eastAsia="宋体"/>
      <w:sz w:val="18"/>
      <w:lang w:val="en-US" w:eastAsia="zh-CN"/>
    </w:rPr>
  </w:style>
  <w:style w:type="character" w:customStyle="1" w:styleId="570">
    <w:name w:val="large1"/>
    <w:qFormat/>
    <w:uiPriority w:val="99"/>
    <w:rPr>
      <w:rFonts w:ascii="宋体" w:hAnsi="宋体" w:eastAsia="宋体"/>
      <w:sz w:val="21"/>
    </w:rPr>
  </w:style>
  <w:style w:type="character" w:customStyle="1" w:styleId="571">
    <w:name w:val="FtrF Char1"/>
    <w:qFormat/>
    <w:uiPriority w:val="99"/>
    <w:rPr>
      <w:rFonts w:ascii="宋体" w:hAnsi="宋体" w:eastAsia="宋体"/>
      <w:sz w:val="18"/>
      <w:lang w:val="en-US" w:eastAsia="zh-CN"/>
    </w:rPr>
  </w:style>
  <w:style w:type="character" w:customStyle="1" w:styleId="572">
    <w:name w:val="注意框体 Char Char"/>
    <w:qFormat/>
    <w:uiPriority w:val="99"/>
    <w:rPr>
      <w:rFonts w:ascii="Arial" w:hAnsi="Arial" w:eastAsia="黑体"/>
      <w:kern w:val="0"/>
      <w:sz w:val="20"/>
    </w:rPr>
  </w:style>
  <w:style w:type="character" w:customStyle="1" w:styleId="573">
    <w:name w:val="arr1"/>
    <w:basedOn w:val="57"/>
    <w:qFormat/>
    <w:uiPriority w:val="99"/>
    <w:rPr>
      <w:rFonts w:cs="Times New Roman"/>
    </w:rPr>
  </w:style>
  <w:style w:type="character" w:customStyle="1" w:styleId="574">
    <w:name w:val="cnfont1"/>
    <w:basedOn w:val="57"/>
    <w:qFormat/>
    <w:uiPriority w:val="99"/>
    <w:rPr>
      <w:rFonts w:cs="Times New Roman"/>
    </w:rPr>
  </w:style>
  <w:style w:type="character" w:customStyle="1" w:styleId="575">
    <w:name w:val="页眉 Char1"/>
    <w:link w:val="35"/>
    <w:qFormat/>
    <w:locked/>
    <w:uiPriority w:val="99"/>
    <w:rPr>
      <w:rFonts w:ascii="Times New Roman" w:hAnsi="Times New Roman" w:eastAsia="宋体"/>
      <w:kern w:val="0"/>
      <w:sz w:val="20"/>
    </w:rPr>
  </w:style>
  <w:style w:type="character" w:customStyle="1" w:styleId="576">
    <w:name w:val="PIM 7 Char"/>
    <w:qFormat/>
    <w:uiPriority w:val="99"/>
    <w:rPr>
      <w:rFonts w:ascii="宋体" w:hAnsi="宋体" w:eastAsia="宋体"/>
      <w:b/>
      <w:snapToGrid w:val="0"/>
      <w:color w:val="000000"/>
      <w:sz w:val="24"/>
      <w:lang w:val="en-US" w:eastAsia="zh-CN"/>
    </w:rPr>
  </w:style>
  <w:style w:type="character" w:customStyle="1" w:styleId="577">
    <w:name w:val="param_td12"/>
    <w:basedOn w:val="57"/>
    <w:qFormat/>
    <w:uiPriority w:val="99"/>
    <w:rPr>
      <w:rFonts w:cs="Times New Roman"/>
    </w:rPr>
  </w:style>
  <w:style w:type="character" w:customStyle="1" w:styleId="578">
    <w:name w:val="style111"/>
    <w:qFormat/>
    <w:uiPriority w:val="99"/>
    <w:rPr>
      <w:sz w:val="27"/>
    </w:rPr>
  </w:style>
  <w:style w:type="character" w:customStyle="1" w:styleId="579">
    <w:name w:val="marklong"/>
    <w:basedOn w:val="57"/>
    <w:qFormat/>
    <w:uiPriority w:val="99"/>
    <w:rPr>
      <w:rFonts w:cs="Times New Roman"/>
    </w:rPr>
  </w:style>
  <w:style w:type="character" w:customStyle="1" w:styleId="580">
    <w:name w:val="2nd level Char"/>
    <w:qFormat/>
    <w:uiPriority w:val="99"/>
    <w:rPr>
      <w:rFonts w:ascii="Arial" w:hAnsi="Arial" w:eastAsia="黑体"/>
      <w:b/>
      <w:kern w:val="2"/>
      <w:sz w:val="32"/>
      <w:lang w:val="en-US" w:eastAsia="zh-CN"/>
    </w:rPr>
  </w:style>
  <w:style w:type="character" w:customStyle="1" w:styleId="581">
    <w:name w:val="标题 3 Char Char"/>
    <w:qFormat/>
    <w:uiPriority w:val="99"/>
    <w:rPr>
      <w:rFonts w:ascii="宋体" w:hAnsi="宋体" w:eastAsia="宋体"/>
      <w:b/>
      <w:kern w:val="2"/>
      <w:sz w:val="32"/>
      <w:lang w:val="en-US" w:eastAsia="zh-CN"/>
    </w:rPr>
  </w:style>
  <w:style w:type="character" w:customStyle="1" w:styleId="582">
    <w:name w:val="正文首行缩进2字 Char Char"/>
    <w:qFormat/>
    <w:uiPriority w:val="99"/>
    <w:rPr>
      <w:rFonts w:ascii="楷体_GB2312" w:eastAsia="楷体_GB2312"/>
      <w:sz w:val="28"/>
      <w:lang w:val="en-US" w:eastAsia="zh-CN"/>
    </w:rPr>
  </w:style>
  <w:style w:type="character" w:customStyle="1" w:styleId="583">
    <w:name w:val="正文（绿盟科技） Char Char"/>
    <w:qFormat/>
    <w:uiPriority w:val="99"/>
    <w:rPr>
      <w:kern w:val="2"/>
      <w:sz w:val="21"/>
      <w:lang w:val="en-US" w:eastAsia="zh-CN"/>
    </w:rPr>
  </w:style>
  <w:style w:type="character" w:customStyle="1" w:styleId="584">
    <w:name w:val="样式23 Char Char"/>
    <w:qFormat/>
    <w:uiPriority w:val="99"/>
    <w:rPr>
      <w:rFonts w:ascii="Arial" w:hAnsi="Arial" w:eastAsia="黑体"/>
      <w:b/>
      <w:sz w:val="30"/>
    </w:rPr>
  </w:style>
  <w:style w:type="character" w:customStyle="1" w:styleId="585">
    <w:name w:val="样式4 Char Char Char"/>
    <w:qFormat/>
    <w:uiPriority w:val="99"/>
    <w:rPr>
      <w:color w:val="000000"/>
      <w:sz w:val="24"/>
    </w:rPr>
  </w:style>
  <w:style w:type="character" w:customStyle="1" w:styleId="586">
    <w:name w:val="正文文本缩进 Char1"/>
    <w:semiHidden/>
    <w:qFormat/>
    <w:uiPriority w:val="99"/>
    <w:rPr>
      <w:rFonts w:ascii="宋体" w:hAnsi="宋体" w:eastAsia="宋体"/>
      <w:kern w:val="2"/>
      <w:sz w:val="24"/>
    </w:rPr>
  </w:style>
  <w:style w:type="character" w:customStyle="1" w:styleId="587">
    <w:name w:val="正文首行缩进 Char1"/>
    <w:semiHidden/>
    <w:qFormat/>
    <w:uiPriority w:val="99"/>
  </w:style>
  <w:style w:type="character" w:customStyle="1" w:styleId="588">
    <w:name w:val="批注框文本 Char1"/>
    <w:semiHidden/>
    <w:qFormat/>
    <w:uiPriority w:val="99"/>
    <w:rPr>
      <w:rFonts w:ascii="宋体" w:hAnsi="宋体" w:eastAsia="宋体"/>
      <w:kern w:val="2"/>
      <w:sz w:val="18"/>
    </w:rPr>
  </w:style>
  <w:style w:type="character" w:customStyle="1" w:styleId="589">
    <w:name w:val="文档结构图 Char1"/>
    <w:semiHidden/>
    <w:qFormat/>
    <w:uiPriority w:val="99"/>
    <w:rPr>
      <w:rFonts w:ascii="宋体" w:hAnsi="宋体" w:eastAsia="宋体"/>
      <w:kern w:val="2"/>
      <w:sz w:val="18"/>
    </w:rPr>
  </w:style>
  <w:style w:type="character" w:customStyle="1" w:styleId="590">
    <w:name w:val="日期 Char1"/>
    <w:semiHidden/>
    <w:qFormat/>
    <w:uiPriority w:val="99"/>
    <w:rPr>
      <w:rFonts w:ascii="宋体" w:hAnsi="宋体" w:eastAsia="宋体"/>
      <w:kern w:val="2"/>
      <w:sz w:val="24"/>
    </w:rPr>
  </w:style>
  <w:style w:type="character" w:customStyle="1" w:styleId="591">
    <w:name w:val="标题 Char1"/>
    <w:qFormat/>
    <w:uiPriority w:val="99"/>
    <w:rPr>
      <w:rFonts w:ascii="Cambria" w:hAnsi="Cambria"/>
      <w:b/>
      <w:kern w:val="2"/>
      <w:sz w:val="32"/>
    </w:rPr>
  </w:style>
  <w:style w:type="character" w:customStyle="1" w:styleId="592">
    <w:name w:val="文档结构图 Char2"/>
    <w:basedOn w:val="57"/>
    <w:semiHidden/>
    <w:qFormat/>
    <w:uiPriority w:val="99"/>
    <w:rPr>
      <w:rFonts w:ascii="Microsoft YaHei UI" w:hAnsi="Microsoft YaHei UI" w:eastAsia="Microsoft YaHei UI" w:cs="Times New Roman"/>
      <w:sz w:val="18"/>
      <w:szCs w:val="18"/>
    </w:rPr>
  </w:style>
  <w:style w:type="character" w:customStyle="1" w:styleId="593">
    <w:name w:val="正文文本缩进 3 Char2"/>
    <w:basedOn w:val="57"/>
    <w:semiHidden/>
    <w:qFormat/>
    <w:uiPriority w:val="99"/>
    <w:rPr>
      <w:rFonts w:cs="Times New Roman"/>
      <w:sz w:val="16"/>
      <w:szCs w:val="16"/>
    </w:rPr>
  </w:style>
  <w:style w:type="character" w:customStyle="1" w:styleId="594">
    <w:name w:val="批注框文本 Char2"/>
    <w:basedOn w:val="57"/>
    <w:semiHidden/>
    <w:qFormat/>
    <w:uiPriority w:val="99"/>
    <w:rPr>
      <w:rFonts w:cs="Times New Roman"/>
      <w:sz w:val="18"/>
      <w:szCs w:val="18"/>
    </w:rPr>
  </w:style>
  <w:style w:type="character" w:customStyle="1" w:styleId="595">
    <w:name w:val="日期 Char2"/>
    <w:basedOn w:val="57"/>
    <w:semiHidden/>
    <w:qFormat/>
    <w:uiPriority w:val="99"/>
    <w:rPr>
      <w:rFonts w:cs="Times New Roman"/>
      <w:sz w:val="21"/>
    </w:rPr>
  </w:style>
  <w:style w:type="character" w:customStyle="1" w:styleId="596">
    <w:name w:val="正文文本 Char1"/>
    <w:basedOn w:val="57"/>
    <w:semiHidden/>
    <w:qFormat/>
    <w:uiPriority w:val="99"/>
    <w:rPr>
      <w:rFonts w:cs="Times New Roman"/>
      <w:sz w:val="21"/>
    </w:rPr>
  </w:style>
  <w:style w:type="character" w:customStyle="1" w:styleId="597">
    <w:name w:val="标题 Char2"/>
    <w:basedOn w:val="57"/>
    <w:qFormat/>
    <w:uiPriority w:val="99"/>
    <w:rPr>
      <w:rFonts w:ascii="Calibri Light" w:hAnsi="Calibri Light" w:cs="Times New Roman"/>
      <w:b/>
      <w:bCs/>
      <w:sz w:val="32"/>
      <w:szCs w:val="32"/>
    </w:rPr>
  </w:style>
  <w:style w:type="character" w:customStyle="1" w:styleId="598">
    <w:name w:val="正文首行缩进 Char2"/>
    <w:basedOn w:val="596"/>
    <w:semiHidden/>
    <w:qFormat/>
    <w:uiPriority w:val="99"/>
  </w:style>
  <w:style w:type="character" w:customStyle="1" w:styleId="599">
    <w:name w:val="批注文字 Char2"/>
    <w:basedOn w:val="57"/>
    <w:semiHidden/>
    <w:qFormat/>
    <w:uiPriority w:val="99"/>
    <w:rPr>
      <w:rFonts w:cs="Times New Roman"/>
      <w:sz w:val="21"/>
    </w:rPr>
  </w:style>
  <w:style w:type="character" w:customStyle="1" w:styleId="600">
    <w:name w:val="正文文本 2 Char1"/>
    <w:basedOn w:val="57"/>
    <w:semiHidden/>
    <w:qFormat/>
    <w:uiPriority w:val="99"/>
    <w:rPr>
      <w:rFonts w:cs="Times New Roman"/>
      <w:sz w:val="21"/>
    </w:rPr>
  </w:style>
  <w:style w:type="character" w:customStyle="1" w:styleId="601">
    <w:name w:val="脚注文本 Char2"/>
    <w:basedOn w:val="57"/>
    <w:semiHidden/>
    <w:qFormat/>
    <w:uiPriority w:val="99"/>
    <w:rPr>
      <w:rFonts w:cs="Times New Roman"/>
      <w:sz w:val="18"/>
      <w:szCs w:val="18"/>
    </w:rPr>
  </w:style>
  <w:style w:type="character" w:customStyle="1" w:styleId="602">
    <w:name w:val="正文文本缩进 2 Char1"/>
    <w:basedOn w:val="57"/>
    <w:semiHidden/>
    <w:qFormat/>
    <w:uiPriority w:val="99"/>
    <w:rPr>
      <w:rFonts w:cs="Times New Roman"/>
      <w:sz w:val="21"/>
    </w:rPr>
  </w:style>
  <w:style w:type="character" w:customStyle="1" w:styleId="603">
    <w:name w:val="正文文本 3 Char2"/>
    <w:basedOn w:val="57"/>
    <w:semiHidden/>
    <w:qFormat/>
    <w:uiPriority w:val="99"/>
    <w:rPr>
      <w:rFonts w:cs="Times New Roman"/>
      <w:sz w:val="16"/>
      <w:szCs w:val="16"/>
    </w:rPr>
  </w:style>
  <w:style w:type="character" w:customStyle="1" w:styleId="604">
    <w:name w:val="页眉 Char2"/>
    <w:basedOn w:val="57"/>
    <w:semiHidden/>
    <w:qFormat/>
    <w:uiPriority w:val="99"/>
    <w:rPr>
      <w:rFonts w:cs="Times New Roman"/>
      <w:sz w:val="18"/>
      <w:szCs w:val="18"/>
    </w:rPr>
  </w:style>
  <w:style w:type="character" w:customStyle="1" w:styleId="605">
    <w:name w:val="批注主题 Char2"/>
    <w:basedOn w:val="599"/>
    <w:semiHidden/>
    <w:qFormat/>
    <w:uiPriority w:val="99"/>
    <w:rPr>
      <w:b/>
      <w:bCs/>
    </w:rPr>
  </w:style>
  <w:style w:type="character" w:customStyle="1" w:styleId="606">
    <w:name w:val="纯文本 Char3"/>
    <w:basedOn w:val="57"/>
    <w:semiHidden/>
    <w:qFormat/>
    <w:uiPriority w:val="99"/>
    <w:rPr>
      <w:rFonts w:ascii="宋体" w:hAnsi="Courier New" w:eastAsia="宋体" w:cs="Courier New"/>
      <w:sz w:val="21"/>
      <w:szCs w:val="21"/>
    </w:rPr>
  </w:style>
  <w:style w:type="character" w:customStyle="1" w:styleId="607">
    <w:name w:val="页脚 Char2"/>
    <w:basedOn w:val="57"/>
    <w:semiHidden/>
    <w:qFormat/>
    <w:uiPriority w:val="99"/>
    <w:rPr>
      <w:rFonts w:cs="Times New Roman"/>
      <w:sz w:val="18"/>
      <w:szCs w:val="18"/>
    </w:rPr>
  </w:style>
  <w:style w:type="character" w:customStyle="1" w:styleId="608">
    <w:name w:val="尾注文本 Char2"/>
    <w:basedOn w:val="57"/>
    <w:semiHidden/>
    <w:qFormat/>
    <w:uiPriority w:val="99"/>
    <w:rPr>
      <w:rFonts w:cs="Times New Roman"/>
      <w:sz w:val="21"/>
    </w:rPr>
  </w:style>
  <w:style w:type="character" w:customStyle="1" w:styleId="609">
    <w:name w:val="Char Char28"/>
    <w:qFormat/>
    <w:uiPriority w:val="99"/>
    <w:rPr>
      <w:rFonts w:ascii="宋体" w:hAnsi="宋体" w:eastAsia="宋体"/>
      <w:kern w:val="2"/>
      <w:sz w:val="24"/>
      <w:lang w:val="en-US" w:eastAsia="zh-CN"/>
    </w:rPr>
  </w:style>
  <w:style w:type="character" w:customStyle="1" w:styleId="610">
    <w:name w:val="表正文 Char1"/>
    <w:qFormat/>
    <w:locked/>
    <w:uiPriority w:val="99"/>
    <w:rPr>
      <w:rFonts w:ascii="宋体" w:hAnsi="宋体" w:eastAsia="宋体"/>
      <w:sz w:val="21"/>
      <w:lang w:val="en-US" w:eastAsia="zh-CN"/>
    </w:rPr>
  </w:style>
  <w:style w:type="table" w:customStyle="1" w:styleId="611">
    <w:name w:val="网格型1"/>
    <w:qFormat/>
    <w:uiPriority w:val="99"/>
    <w:pPr>
      <w:widowControl w:val="0"/>
      <w:spacing w:line="36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612">
    <w:name w:val="标题 4 宋体"/>
    <w:basedOn w:val="447"/>
    <w:qFormat/>
    <w:uiPriority w:val="99"/>
    <w:pPr>
      <w:tabs>
        <w:tab w:val="clear" w:pos="1440"/>
      </w:tabs>
    </w:pPr>
    <w:rPr>
      <w:rFonts w:ascii="宋体" w:hAnsi="宋体" w:eastAsia="宋体"/>
      <w:b/>
      <w:bCs/>
      <w:kern w:val="2"/>
      <w:sz w:val="22"/>
    </w:rPr>
  </w:style>
  <w:style w:type="paragraph" w:customStyle="1" w:styleId="613">
    <w:name w:val="样式 表格名称 + 两端对齐"/>
    <w:basedOn w:val="295"/>
    <w:qFormat/>
    <w:uiPriority w:val="99"/>
    <w:pPr>
      <w:numPr>
        <w:numId w:val="0"/>
      </w:numPr>
      <w:ind w:left="984" w:hanging="420"/>
      <w:jc w:val="both"/>
    </w:pPr>
    <w:rPr>
      <w:rFonts w:cs="宋体"/>
      <w:bCs/>
      <w:szCs w:val="20"/>
    </w:rPr>
  </w:style>
  <w:style w:type="paragraph" w:customStyle="1" w:styleId="614">
    <w:name w:val="书籍标题4"/>
    <w:basedOn w:val="349"/>
    <w:next w:val="1"/>
    <w:qFormat/>
    <w:uiPriority w:val="99"/>
    <w:pPr>
      <w:tabs>
        <w:tab w:val="left" w:pos="1680"/>
        <w:tab w:val="clear" w:pos="1260"/>
      </w:tabs>
      <w:spacing w:beforeLines="0" w:afterLines="0"/>
      <w:ind w:left="1680"/>
      <w:outlineLvl w:val="3"/>
    </w:pPr>
    <w:rPr>
      <w:sz w:val="24"/>
      <w:szCs w:val="24"/>
      <w:lang w:val="zh-CN"/>
    </w:rPr>
  </w:style>
  <w:style w:type="paragraph" w:customStyle="1" w:styleId="615">
    <w:name w:val="一级条标题"/>
    <w:basedOn w:val="285"/>
    <w:next w:val="7"/>
    <w:qFormat/>
    <w:uiPriority w:val="99"/>
    <w:pPr>
      <w:spacing w:beforeLines="0" w:afterLines="0"/>
      <w:ind w:left="0"/>
      <w:outlineLvl w:val="2"/>
    </w:pPr>
  </w:style>
  <w:style w:type="paragraph" w:customStyle="1" w:styleId="616">
    <w:name w:val="二级条标题"/>
    <w:basedOn w:val="615"/>
    <w:next w:val="7"/>
    <w:qFormat/>
    <w:uiPriority w:val="99"/>
    <w:pPr>
      <w:ind w:left="540"/>
      <w:outlineLvl w:val="3"/>
    </w:pPr>
  </w:style>
  <w:style w:type="paragraph" w:customStyle="1" w:styleId="617">
    <w:name w:val="三级条标题"/>
    <w:basedOn w:val="616"/>
    <w:next w:val="7"/>
    <w:qFormat/>
    <w:uiPriority w:val="99"/>
    <w:pPr>
      <w:ind w:left="0"/>
      <w:outlineLvl w:val="4"/>
    </w:pPr>
  </w:style>
  <w:style w:type="paragraph" w:customStyle="1" w:styleId="618">
    <w:name w:val="四级条标题"/>
    <w:basedOn w:val="617"/>
    <w:next w:val="7"/>
    <w:qFormat/>
    <w:uiPriority w:val="99"/>
    <w:pPr>
      <w:outlineLvl w:val="5"/>
    </w:pPr>
  </w:style>
  <w:style w:type="character" w:customStyle="1" w:styleId="619">
    <w:name w:val="font91"/>
    <w:basedOn w:val="57"/>
    <w:qFormat/>
    <w:uiPriority w:val="0"/>
    <w:rPr>
      <w:rFonts w:hint="default" w:ascii="Times New Roman" w:hAnsi="Times New Roman" w:cs="Times New Roman"/>
      <w:b/>
      <w:color w:val="000000"/>
      <w:sz w:val="48"/>
      <w:szCs w:val="48"/>
      <w:u w:val="none"/>
    </w:rPr>
  </w:style>
  <w:style w:type="character" w:customStyle="1" w:styleId="620">
    <w:name w:val="font171"/>
    <w:basedOn w:val="57"/>
    <w:qFormat/>
    <w:uiPriority w:val="0"/>
    <w:rPr>
      <w:rFonts w:hint="eastAsia" w:ascii="宋体" w:hAnsi="宋体" w:eastAsia="宋体" w:cs="宋体"/>
      <w:b/>
      <w:color w:val="000000"/>
      <w:sz w:val="48"/>
      <w:szCs w:val="48"/>
      <w:u w:val="none"/>
    </w:rPr>
  </w:style>
  <w:style w:type="character" w:customStyle="1" w:styleId="621">
    <w:name w:val="font01"/>
    <w:basedOn w:val="57"/>
    <w:qFormat/>
    <w:uiPriority w:val="0"/>
    <w:rPr>
      <w:rFonts w:hint="eastAsia" w:ascii="宋体" w:hAnsi="宋体" w:eastAsia="宋体" w:cs="宋体"/>
      <w:b/>
      <w:color w:val="000000"/>
      <w:sz w:val="44"/>
      <w:szCs w:val="44"/>
      <w:u w:val="none"/>
      <w:vertAlign w:val="superscript"/>
    </w:rPr>
  </w:style>
  <w:style w:type="character" w:customStyle="1" w:styleId="622">
    <w:name w:val="font211"/>
    <w:basedOn w:val="57"/>
    <w:qFormat/>
    <w:uiPriority w:val="0"/>
    <w:rPr>
      <w:rFonts w:hint="eastAsia" w:ascii="宋体" w:hAnsi="宋体" w:eastAsia="宋体" w:cs="宋体"/>
      <w:b/>
      <w:color w:val="000000"/>
      <w:sz w:val="44"/>
      <w:szCs w:val="44"/>
      <w:u w:val="none"/>
    </w:rPr>
  </w:style>
  <w:style w:type="character" w:customStyle="1" w:styleId="623">
    <w:name w:val="font241"/>
    <w:basedOn w:val="57"/>
    <w:qFormat/>
    <w:uiPriority w:val="0"/>
    <w:rPr>
      <w:rFonts w:hint="eastAsia" w:ascii="宋体" w:hAnsi="宋体" w:eastAsia="宋体" w:cs="宋体"/>
      <w:color w:val="000000"/>
      <w:sz w:val="44"/>
      <w:szCs w:val="44"/>
      <w:u w:val="none"/>
      <w:vertAlign w:val="superscript"/>
    </w:rPr>
  </w:style>
  <w:style w:type="character" w:customStyle="1" w:styleId="624">
    <w:name w:val="font231"/>
    <w:basedOn w:val="57"/>
    <w:qFormat/>
    <w:uiPriority w:val="0"/>
    <w:rPr>
      <w:rFonts w:hint="eastAsia" w:ascii="宋体" w:hAnsi="宋体" w:eastAsia="宋体" w:cs="宋体"/>
      <w:color w:val="000000"/>
      <w:sz w:val="44"/>
      <w:szCs w:val="44"/>
      <w:u w:val="none"/>
    </w:rPr>
  </w:style>
  <w:style w:type="character" w:customStyle="1" w:styleId="625">
    <w:name w:val="font222"/>
    <w:basedOn w:val="57"/>
    <w:qFormat/>
    <w:uiPriority w:val="0"/>
    <w:rPr>
      <w:rFonts w:hint="eastAsia" w:ascii="宋体" w:hAnsi="宋体" w:eastAsia="宋体" w:cs="宋体"/>
      <w:color w:val="000000"/>
      <w:sz w:val="40"/>
      <w:szCs w:val="40"/>
      <w:u w:val="none"/>
      <w:vertAlign w:val="superscript"/>
    </w:rPr>
  </w:style>
  <w:style w:type="character" w:customStyle="1" w:styleId="626">
    <w:name w:val="font201"/>
    <w:basedOn w:val="57"/>
    <w:qFormat/>
    <w:uiPriority w:val="0"/>
    <w:rPr>
      <w:rFonts w:hint="eastAsia" w:ascii="宋体" w:hAnsi="宋体" w:eastAsia="宋体" w:cs="宋体"/>
      <w:color w:val="000000"/>
      <w:sz w:val="40"/>
      <w:szCs w:val="40"/>
      <w:u w:val="none"/>
    </w:rPr>
  </w:style>
  <w:style w:type="character" w:customStyle="1" w:styleId="627">
    <w:name w:val="font121"/>
    <w:basedOn w:val="57"/>
    <w:qFormat/>
    <w:uiPriority w:val="0"/>
    <w:rPr>
      <w:rFonts w:hint="eastAsia" w:ascii="宋体" w:hAnsi="宋体" w:eastAsia="宋体" w:cs="宋体"/>
      <w:b/>
      <w:color w:val="000000"/>
      <w:sz w:val="56"/>
      <w:szCs w:val="56"/>
      <w:u w:val="none"/>
    </w:rPr>
  </w:style>
  <w:style w:type="paragraph" w:customStyle="1" w:styleId="628">
    <w:name w:val="Plain Text"/>
    <w:basedOn w:val="1"/>
    <w:qFormat/>
    <w:uiPriority w:val="0"/>
    <w:pPr>
      <w:widowControl w:val="0"/>
      <w:jc w:val="both"/>
    </w:pPr>
    <w:rPr>
      <w:rFonts w:ascii="宋体" w:hAnsi="Courier New" w:eastAsia="宋体"/>
    </w:rPr>
  </w:style>
  <w:style w:type="paragraph" w:customStyle="1" w:styleId="629">
    <w:name w:val="正文3"/>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oter4.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C08F5A-8563-4E5E-B967-421269FD791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5612</Words>
  <Characters>31991</Characters>
  <Lines>266</Lines>
  <Paragraphs>75</Paragraphs>
  <TotalTime>17</TotalTime>
  <ScaleCrop>false</ScaleCrop>
  <LinksUpToDate>false</LinksUpToDate>
  <CharactersWithSpaces>37528</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2018-07-20T06:40:00Z</dcterms:created>
  <dc:creator>liukai</dc:creator>
  <cp:lastModifiedBy>“东”141319</cp:lastModifiedBy>
  <cp:lastPrinted>2019-04-30T02:22:00Z</cp:lastPrinted>
  <dcterms:modified xsi:type="dcterms:W3CDTF">2019-07-23T02:46:15Z</dcterms:modified>
  <dc:title>中山市政府采购项目</dc:title>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